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E81EF" w14:textId="77777777" w:rsidR="00991E3A" w:rsidRPr="008320BF" w:rsidRDefault="00244268" w:rsidP="008320BF">
      <w:pPr>
        <w:jc w:val="center"/>
        <w:rPr>
          <w:b/>
          <w:sz w:val="34"/>
          <w:szCs w:val="34"/>
        </w:rPr>
      </w:pPr>
      <w:r w:rsidRPr="008320BF">
        <w:rPr>
          <w:b/>
          <w:sz w:val="34"/>
          <w:szCs w:val="34"/>
        </w:rPr>
        <w:t xml:space="preserve">Analysis and </w:t>
      </w:r>
      <w:r w:rsidR="00E93128" w:rsidRPr="008320BF">
        <w:rPr>
          <w:b/>
          <w:sz w:val="34"/>
          <w:szCs w:val="34"/>
        </w:rPr>
        <w:t xml:space="preserve">Prioritization of </w:t>
      </w:r>
      <w:r w:rsidR="00927ABF" w:rsidRPr="008320BF">
        <w:rPr>
          <w:b/>
          <w:sz w:val="34"/>
          <w:szCs w:val="34"/>
        </w:rPr>
        <w:t>Lean Six Sigma</w:t>
      </w:r>
      <w:r w:rsidR="008A3C80" w:rsidRPr="008320BF">
        <w:rPr>
          <w:b/>
          <w:sz w:val="34"/>
          <w:szCs w:val="34"/>
        </w:rPr>
        <w:t xml:space="preserve"> </w:t>
      </w:r>
      <w:r w:rsidR="00E93128" w:rsidRPr="008320BF">
        <w:rPr>
          <w:b/>
          <w:sz w:val="34"/>
          <w:szCs w:val="34"/>
        </w:rPr>
        <w:t>Enablers</w:t>
      </w:r>
      <w:r w:rsidR="002100E4" w:rsidRPr="008320BF">
        <w:rPr>
          <w:b/>
          <w:sz w:val="34"/>
          <w:szCs w:val="34"/>
        </w:rPr>
        <w:t xml:space="preserve"> with Environmental facets</w:t>
      </w:r>
      <w:r w:rsidR="008A3C80" w:rsidRPr="008320BF">
        <w:rPr>
          <w:b/>
          <w:sz w:val="34"/>
          <w:szCs w:val="34"/>
        </w:rPr>
        <w:t xml:space="preserve"> using Best Worst Method: A Case of</w:t>
      </w:r>
      <w:r w:rsidR="003D09E9" w:rsidRPr="008320BF">
        <w:rPr>
          <w:b/>
          <w:sz w:val="34"/>
          <w:szCs w:val="34"/>
        </w:rPr>
        <w:t xml:space="preserve"> Indian </w:t>
      </w:r>
      <w:r w:rsidR="00821AE4" w:rsidRPr="008320BF">
        <w:rPr>
          <w:b/>
          <w:sz w:val="34"/>
          <w:szCs w:val="34"/>
        </w:rPr>
        <w:t>MSMEs</w:t>
      </w:r>
    </w:p>
    <w:p w14:paraId="6F4A492B" w14:textId="77777777" w:rsidR="00282604" w:rsidRPr="008320BF" w:rsidRDefault="00282604" w:rsidP="008320BF">
      <w:pPr>
        <w:spacing w:after="0" w:line="240" w:lineRule="auto"/>
        <w:jc w:val="center"/>
        <w:rPr>
          <w:b/>
          <w:vertAlign w:val="superscript"/>
        </w:rPr>
      </w:pPr>
      <w:r w:rsidRPr="008320BF">
        <w:rPr>
          <w:b/>
        </w:rPr>
        <w:t>Mahipal Singh</w:t>
      </w:r>
      <w:r w:rsidRPr="008320BF">
        <w:rPr>
          <w:b/>
          <w:vertAlign w:val="superscript"/>
        </w:rPr>
        <w:t>1</w:t>
      </w:r>
      <w:r w:rsidRPr="008320BF">
        <w:rPr>
          <w:b/>
        </w:rPr>
        <w:t xml:space="preserve">, </w:t>
      </w:r>
      <w:bookmarkStart w:id="0" w:name="bau1"/>
      <w:r w:rsidRPr="008320BF">
        <w:rPr>
          <w:b/>
        </w:rPr>
        <w:t>Rajeev Rathi</w:t>
      </w:r>
      <w:r w:rsidRPr="008320BF">
        <w:rPr>
          <w:b/>
          <w:vertAlign w:val="superscript"/>
        </w:rPr>
        <w:t>1*</w:t>
      </w:r>
      <w:r w:rsidRPr="008320BF">
        <w:rPr>
          <w:b/>
        </w:rPr>
        <w:t xml:space="preserve">, </w:t>
      </w:r>
      <w:hyperlink r:id="rId8" w:anchor="!" w:history="1">
        <w:r w:rsidRPr="008320BF">
          <w:rPr>
            <w:b/>
          </w:rPr>
          <w:t>Jose Arturo Garza-Reyes</w:t>
        </w:r>
      </w:hyperlink>
      <w:bookmarkEnd w:id="0"/>
      <w:r w:rsidRPr="008320BF">
        <w:rPr>
          <w:b/>
          <w:vertAlign w:val="superscript"/>
        </w:rPr>
        <w:t>2</w:t>
      </w:r>
    </w:p>
    <w:p w14:paraId="0FE5DCFA" w14:textId="77777777" w:rsidR="00282604" w:rsidRPr="008320BF" w:rsidRDefault="00282604" w:rsidP="008320BF">
      <w:pPr>
        <w:spacing w:after="0" w:line="240" w:lineRule="auto"/>
        <w:jc w:val="center"/>
      </w:pPr>
      <w:r w:rsidRPr="008320BF">
        <w:rPr>
          <w:vertAlign w:val="superscript"/>
        </w:rPr>
        <w:t>1</w:t>
      </w:r>
      <w:r w:rsidRPr="008320BF">
        <w:t>School of Mechanical Engineering, Lovely Professional University, Phagwara, Punjab, India-144411</w:t>
      </w:r>
    </w:p>
    <w:p w14:paraId="005B1AF2" w14:textId="77777777" w:rsidR="00282604" w:rsidRPr="008320BF" w:rsidRDefault="00282604" w:rsidP="008320BF">
      <w:pPr>
        <w:spacing w:after="0" w:line="240" w:lineRule="auto"/>
        <w:jc w:val="center"/>
      </w:pPr>
      <w:r w:rsidRPr="008320BF">
        <w:rPr>
          <w:vertAlign w:val="superscript"/>
        </w:rPr>
        <w:t>2</w:t>
      </w:r>
      <w:r w:rsidRPr="008320BF">
        <w:t>Centre for Supply Chain Improvement, The University of Derby, Kedleston Road Campus, Derby, DE22 1GB, UK</w:t>
      </w:r>
    </w:p>
    <w:p w14:paraId="1913E500" w14:textId="42256B43" w:rsidR="00E9703B" w:rsidRPr="008320BF" w:rsidRDefault="00282604" w:rsidP="008320BF">
      <w:pPr>
        <w:spacing w:line="240" w:lineRule="auto"/>
        <w:jc w:val="center"/>
      </w:pPr>
      <w:r w:rsidRPr="008320BF">
        <w:rPr>
          <w:vertAlign w:val="superscript"/>
        </w:rPr>
        <w:t>*</w:t>
      </w:r>
      <w:r w:rsidRPr="008320BF">
        <w:t xml:space="preserve">Corresponding Author: </w:t>
      </w:r>
      <w:hyperlink r:id="rId9" w:history="1">
        <w:r w:rsidRPr="008320BF">
          <w:rPr>
            <w:rStyle w:val="Hyperlink"/>
          </w:rPr>
          <w:t>rathi.415@gmail.com</w:t>
        </w:r>
      </w:hyperlink>
      <w:r w:rsidR="00DD362A" w:rsidRPr="008320BF">
        <w:t xml:space="preserve"> </w:t>
      </w:r>
    </w:p>
    <w:p w14:paraId="2B450153" w14:textId="77777777" w:rsidR="00927ABF" w:rsidRPr="008320BF" w:rsidRDefault="00A01621" w:rsidP="008320BF">
      <w:pPr>
        <w:spacing w:after="0" w:line="360" w:lineRule="auto"/>
        <w:jc w:val="both"/>
        <w:rPr>
          <w:b/>
        </w:rPr>
      </w:pPr>
      <w:r w:rsidRPr="008320BF">
        <w:rPr>
          <w:b/>
        </w:rPr>
        <w:t>Abstract</w:t>
      </w:r>
    </w:p>
    <w:p w14:paraId="6AB3C8E0" w14:textId="599C21E4" w:rsidR="003C0132" w:rsidRPr="008320BF" w:rsidRDefault="00E2472A" w:rsidP="008320BF">
      <w:pPr>
        <w:autoSpaceDE w:val="0"/>
        <w:autoSpaceDN w:val="0"/>
        <w:adjustRightInd w:val="0"/>
        <w:spacing w:after="0" w:line="360" w:lineRule="auto"/>
        <w:jc w:val="both"/>
      </w:pPr>
      <w:r w:rsidRPr="008320BF">
        <w:t>Micro-Small a</w:t>
      </w:r>
      <w:r w:rsidR="0061114F" w:rsidRPr="008320BF">
        <w:t xml:space="preserve">nd Medium Enterprises (MSMEs) play a </w:t>
      </w:r>
      <w:r w:rsidR="00681763" w:rsidRPr="008320BF">
        <w:t>prominen</w:t>
      </w:r>
      <w:r w:rsidR="004238A3" w:rsidRPr="008320BF">
        <w:t>t</w:t>
      </w:r>
      <w:r w:rsidR="0061114F" w:rsidRPr="008320BF">
        <w:t xml:space="preserve"> role</w:t>
      </w:r>
      <w:r w:rsidR="00BA00A1" w:rsidRPr="008320BF">
        <w:t xml:space="preserve"> in economic growth because of their significant contribution in terms of </w:t>
      </w:r>
      <w:r w:rsidR="00C56AED" w:rsidRPr="008320BF">
        <w:t>manufacturing</w:t>
      </w:r>
      <w:r w:rsidR="00BA00A1" w:rsidRPr="008320BF">
        <w:t>, sales</w:t>
      </w:r>
      <w:r w:rsidR="00AD2062" w:rsidRPr="008320BF">
        <w:t>,</w:t>
      </w:r>
      <w:r w:rsidR="00BA00A1" w:rsidRPr="008320BF">
        <w:t xml:space="preserve"> </w:t>
      </w:r>
      <w:r w:rsidR="00681763" w:rsidRPr="008320BF">
        <w:t>and development</w:t>
      </w:r>
      <w:r w:rsidR="0061114F" w:rsidRPr="008320BF">
        <w:t xml:space="preserve"> in any country</w:t>
      </w:r>
      <w:r w:rsidR="00681763" w:rsidRPr="008320BF">
        <w:t>.</w:t>
      </w:r>
      <w:r w:rsidR="00256BDE" w:rsidRPr="008320BF">
        <w:t xml:space="preserve"> </w:t>
      </w:r>
      <w:r w:rsidR="004C5B43" w:rsidRPr="008320BF">
        <w:t>Improvements in product quality, waste reduction, environmental measures, green product development, and cost optimization have</w:t>
      </w:r>
      <w:r w:rsidR="003C0132" w:rsidRPr="008320BF">
        <w:t xml:space="preserve"> enforced MSMEs to adopt sustainable development approaches. Lean Six Sigma (LSS) is one of the robust methods that reduce waste, variation, emission</w:t>
      </w:r>
      <w:r w:rsidR="00F455B5" w:rsidRPr="008320BF">
        <w:t>,</w:t>
      </w:r>
      <w:r w:rsidR="003C0132" w:rsidRPr="008320BF">
        <w:t xml:space="preserve"> and energy in any system. It is indispensable to relook the enablers</w:t>
      </w:r>
      <w:r w:rsidR="00002D46" w:rsidRPr="008320BF">
        <w:t xml:space="preserve"> of environmental LSS</w:t>
      </w:r>
      <w:r w:rsidR="003C0132" w:rsidRPr="008320BF">
        <w:t xml:space="preserve"> to assess sustainability through the successful implementation of this eco-friendly approach. In this context, the present study aims to investigate and prioritize the enablers </w:t>
      </w:r>
      <w:r w:rsidR="00002D46" w:rsidRPr="008320BF">
        <w:t xml:space="preserve">which </w:t>
      </w:r>
      <w:r w:rsidR="003C0132" w:rsidRPr="008320BF">
        <w:t xml:space="preserve">facilitate the effective implementation of environmental LSS in </w:t>
      </w:r>
      <w:r w:rsidR="00CD4A86" w:rsidRPr="008320BF">
        <w:t xml:space="preserve">MSMEs. </w:t>
      </w:r>
      <w:r w:rsidR="00E311C3" w:rsidRPr="008320BF">
        <w:t>Extensive</w:t>
      </w:r>
      <w:r w:rsidR="00EB1F1F" w:rsidRPr="008320BF">
        <w:t xml:space="preserve"> literature </w:t>
      </w:r>
      <w:r w:rsidR="00FE3A33" w:rsidRPr="008320BF">
        <w:t>and expert’s</w:t>
      </w:r>
      <w:r w:rsidR="00FF0DD4" w:rsidRPr="008320BF">
        <w:t xml:space="preserve"> opinion are </w:t>
      </w:r>
      <w:r w:rsidR="003C0132" w:rsidRPr="008320BF">
        <w:t xml:space="preserve">used to investigate the </w:t>
      </w:r>
      <w:r w:rsidR="003C0132" w:rsidRPr="008320BF">
        <w:rPr>
          <w:color w:val="000000"/>
        </w:rPr>
        <w:t>environmental</w:t>
      </w:r>
      <w:r w:rsidR="003C0132" w:rsidRPr="008320BF">
        <w:t xml:space="preserve"> LSS enablers and grouped them as per their appropriate traits using Exploratory Factor Analysis. The final screeni</w:t>
      </w:r>
      <w:r w:rsidR="00910B55" w:rsidRPr="008320BF">
        <w:t xml:space="preserve">ng of grouped enablers </w:t>
      </w:r>
      <w:r w:rsidR="00F455B5" w:rsidRPr="008320BF">
        <w:t>is done</w:t>
      </w:r>
      <w:r w:rsidR="003C0132" w:rsidRPr="008320BF">
        <w:t xml:space="preserve"> through Importance-index analysis and </w:t>
      </w:r>
      <w:r w:rsidR="003C0132" w:rsidRPr="008320BF">
        <w:rPr>
          <w:color w:val="000000"/>
        </w:rPr>
        <w:t xml:space="preserve">corrected item minus total correlation </w:t>
      </w:r>
      <w:r w:rsidR="003C0132" w:rsidRPr="008320BF">
        <w:t>method. For prioritization of finalized enablers, a robust decision-making t</w:t>
      </w:r>
      <w:r w:rsidR="00F455B5" w:rsidRPr="008320BF">
        <w:t>echnique, Best Worst Method, is employed</w:t>
      </w:r>
      <w:r w:rsidR="003C0132" w:rsidRPr="008320BF">
        <w:t xml:space="preserve"> with a practical case of Indian MSMEs. The research outcome</w:t>
      </w:r>
      <w:r w:rsidR="00002D46" w:rsidRPr="008320BF">
        <w:t>s</w:t>
      </w:r>
      <w:r w:rsidR="003C0132" w:rsidRPr="008320BF">
        <w:t xml:space="preserve"> reveal that strategic based enablers are leading in nature, followed by environmental-based enablers. Mor</w:t>
      </w:r>
      <w:r w:rsidR="00910B55" w:rsidRPr="008320BF">
        <w:t>eover, current results are</w:t>
      </w:r>
      <w:r w:rsidR="003C0132" w:rsidRPr="008320BF">
        <w:t xml:space="preserve"> validated through the Analytical Hierarchy Process and Analytical Network Process. The present study outcome</w:t>
      </w:r>
      <w:r w:rsidR="0082316F" w:rsidRPr="008320BF">
        <w:t>s</w:t>
      </w:r>
      <w:r w:rsidR="00EA01C9" w:rsidRPr="008320BF">
        <w:t xml:space="preserve"> </w:t>
      </w:r>
      <w:r w:rsidR="0082316F" w:rsidRPr="008320BF">
        <w:t>are</w:t>
      </w:r>
      <w:r w:rsidR="003C0132" w:rsidRPr="008320BF">
        <w:t xml:space="preserve"> also in good agreement with case organization officials. This study </w:t>
      </w:r>
      <w:r w:rsidR="009B2EAD" w:rsidRPr="008320BF">
        <w:t>expedites</w:t>
      </w:r>
      <w:r w:rsidR="003C0132" w:rsidRPr="008320BF">
        <w:t xml:space="preserve"> the managers of case organization with prominent enablers, which will help in planning and successful execution of environmental LSS. </w:t>
      </w:r>
    </w:p>
    <w:p w14:paraId="0E2E1CA9" w14:textId="77777777" w:rsidR="003C0132" w:rsidRPr="008320BF" w:rsidRDefault="003C0132" w:rsidP="008320BF">
      <w:pPr>
        <w:spacing w:line="360" w:lineRule="auto"/>
        <w:jc w:val="both"/>
      </w:pPr>
      <w:r w:rsidRPr="008320BF">
        <w:rPr>
          <w:b/>
        </w:rPr>
        <w:t>Keywords:</w:t>
      </w:r>
      <w:r w:rsidRPr="008320BF">
        <w:t xml:space="preserve"> Environmental Lean Six Sigma; Enablers; Best Worst Method; MSMEs; Green Manufacturing.     </w:t>
      </w:r>
      <w:bookmarkStart w:id="1" w:name="_GoBack"/>
      <w:bookmarkEnd w:id="1"/>
    </w:p>
    <w:p w14:paraId="1A0E265C" w14:textId="77777777" w:rsidR="003C0132" w:rsidRPr="008320BF" w:rsidRDefault="003C0132" w:rsidP="008320BF">
      <w:pPr>
        <w:rPr>
          <w:b/>
        </w:rPr>
      </w:pPr>
      <w:r w:rsidRPr="008320BF">
        <w:rPr>
          <w:b/>
        </w:rPr>
        <w:lastRenderedPageBreak/>
        <w:t xml:space="preserve">1. Introduction </w:t>
      </w:r>
    </w:p>
    <w:p w14:paraId="2BE25C48" w14:textId="610F7408" w:rsidR="003C0132" w:rsidRPr="008320BF" w:rsidRDefault="003C0132" w:rsidP="008320BF">
      <w:pPr>
        <w:autoSpaceDE w:val="0"/>
        <w:autoSpaceDN w:val="0"/>
        <w:adjustRightInd w:val="0"/>
        <w:spacing w:line="360" w:lineRule="auto"/>
        <w:jc w:val="both"/>
      </w:pPr>
      <w:r w:rsidRPr="008320BF">
        <w:t xml:space="preserve">Micro-Small and Medium Enterprises (MSMEs) </w:t>
      </w:r>
      <w:r w:rsidR="00840865" w:rsidRPr="008320BF">
        <w:t>are</w:t>
      </w:r>
      <w:r w:rsidRPr="008320BF">
        <w:t xml:space="preserve"> the main contributor</w:t>
      </w:r>
      <w:r w:rsidR="00F455B5" w:rsidRPr="008320BF">
        <w:t>s</w:t>
      </w:r>
      <w:r w:rsidRPr="008320BF">
        <w:t xml:space="preserve"> </w:t>
      </w:r>
      <w:r w:rsidR="0075184D" w:rsidRPr="008320BF">
        <w:t xml:space="preserve">to industrial evolution and </w:t>
      </w:r>
      <w:r w:rsidR="00F455B5" w:rsidRPr="008320BF">
        <w:t xml:space="preserve">the </w:t>
      </w:r>
      <w:r w:rsidRPr="008320BF">
        <w:t xml:space="preserve">development of any economy </w:t>
      </w:r>
      <w:r w:rsidRPr="008320BF">
        <w:fldChar w:fldCharType="begin" w:fldLock="1"/>
      </w:r>
      <w:r w:rsidRPr="008320BF">
        <w:instrText>ADDIN CSL_CITATION {"citationItems":[{"id":"ITEM-1","itemData":{"DOI":"10.1016/j.jclepro.2018.07.106","ISSN":"09596526","abstract":"Small and medium (SME) and large manufacturing industries are two vital contributors of industrial growth and development of any economy. The importance of both sectors increases many times in context to a developing country like India, which is sharply emerging as a manufacturing hub for the world. Both sectors depend and influence each other. Burgeoning pressures for green manufacturing (GM) from national and international agencies create an urgency for both sectors to switch over, to GM from conventional manufacturing. GM minimizes wastes and pollution and also leads to financial gains and better image, if implemented correctly. Therefore, it is crucial to understand GM drivers and underlying relationships between them. Accordingly, the purpose of this research is to answer two questions (1) Is GM and its drivers are same or different for SME and large industries? (2) How these drivers influence green manufacturing? The study also develops and compares GM models for both based on the identified GM drivers using interpretive structural modelling (ISM) approach; covering compliance to green standards/legislations, financial incentives, management commitment and support, marketing and other associated green drivers. The research enhances the understanding about the mutual influence of green drivers. It also guides about the identification of right set of drivers by utilizing the driving and dependency power to influence GM, for both. Thus, the study addresses the needs of both sectors and facilitates researchers and practitioners to effectively utilize appropriate set of green drivers in leveraging GM in a strategic manner.","author":[{"dropping-particle":"","family":"Seth","given":"Dinesh","non-dropping-particle":"","parse-names":false,"suffix":""},{"dropping-particle":"","family":"Rehman","given":"Minhaj Ahemad A.","non-dropping-particle":"","parse-names":false,"suffix":""},{"dropping-particle":"","family":"Shrivastava","given":"Rakesh L.","non-dropping-particle":"","parse-names":false,"suffix":""}],"container-title":"Journal of Cleaner Production","id":"ITEM-1","issued":{"date-parts":[["2018"]]},"page":"1381-1405","title":"Green manufacturing drivers and their relationships for small and medium(SME) and large industries","type":"article-journal","volume":"198"},"uris":["http://www.mendeley.com/documents/?uuid=fae704ed-65ae-3537-a1e0-4460119577cc"]}],"mendeley":{"formattedCitation":"(Seth et al., 2018b)","plainTextFormattedCitation":"(Seth et al., 2018b)","previouslyFormattedCitation":"(Seth et al., 2018b)"},"properties":{"noteIndex":0},"schema":"https://github.com/citation-style-language/schema/raw/master/csl-citation.json"}</w:instrText>
      </w:r>
      <w:r w:rsidRPr="008320BF">
        <w:fldChar w:fldCharType="separate"/>
      </w:r>
      <w:r w:rsidRPr="008320BF">
        <w:rPr>
          <w:noProof/>
        </w:rPr>
        <w:t>(Seth et al., 2018b)</w:t>
      </w:r>
      <w:r w:rsidRPr="008320BF">
        <w:fldChar w:fldCharType="end"/>
      </w:r>
      <w:r w:rsidRPr="008320BF">
        <w:t>. The MSMEs are widening thei</w:t>
      </w:r>
      <w:r w:rsidR="00F455B5" w:rsidRPr="008320BF">
        <w:t xml:space="preserve">r domain by </w:t>
      </w:r>
      <w:r w:rsidRPr="008320BF">
        <w:t>producing a diverse range of products and services to meet the demand</w:t>
      </w:r>
      <w:r w:rsidR="0075184D" w:rsidRPr="008320BF">
        <w:t>s</w:t>
      </w:r>
      <w:r w:rsidRPr="008320BF">
        <w:t xml:space="preserve"> of domestic as well as global market </w:t>
      </w:r>
      <w:r w:rsidRPr="008320BF">
        <w:fldChar w:fldCharType="begin" w:fldLock="1"/>
      </w:r>
      <w:r w:rsidRPr="008320BF">
        <w:instrText>ADDIN CSL_CITATION {"citationItems":[{"id":"ITEM-1","itemData":{"DOI":"10.1108/TQM-12-2018-0205","ISSN":"17542731","abstract":"Purpose: The purpose of this paper is to investigate the barriers of Lean Six Sigma (LSS) and develop the interrelationship among them using interpretive structural modelling (ISM) and Matriced Impact Croises Multiplication Appliquee a un Classement (MICMAC). Design/methodology/approach: Using systematic literature review and expert’s opinions, 26 LSS barriers have been extracted and finalized through statistical analysis, that is importance-index analysis and corrected item minus total correlation methods. The statistical analysis of purified 22 LSS barriers has been carried out and consistency of finalized barriers has been checked through reliability statistical test in Statistical Package for the Social Sciences software. Finally, the contextual relationship among finalized LSS barriers is developed using ISM and MICMAC approach. Findings: The ISM model indicates that insufficient management commitment and involvement, lack of resources, lack of training and education, lack of strategic thinking, lack of training funds are strategic factors; improper project selection, poor selection of employee for belt training, lack of total employee involvement, lack of awareness of about LSS are prudent factors; unclear vision, high implementation cost, resistance to culture change, weak supplier linkage, poor alignment between company’s goal and customer demand are burst factors. Furthermore, MICMAC analysis is splitting the LSSBs in four clusters according to their driving power and dependency. These results provide a clear mind-set to engineering manager for focusing more on LSS barriers according to their driving power and dependency. Research limitations/implications: There may be biasness in making pairwise comparison matrix of barriers due to involvement of expert’s opinion as human error. Practical implications: The outcome of this paper provides robust practical implication for LSS researchers and practitioners. The researcher and practitioners must consciously concentrate on the identified LSSBs more conventionally during LSS implementation, and they need to plan strategically to avoid any implementation failure. Originality/value: For successful implementation of LSS in any organization, it is necessary and permeable to make strategy for controlling LSS barriers at initial stage. So this paper is a leading attempt to highlight main LSS barriers and interrelate them using ISM and MICMAC approach. It provides a clear path for tackling LSS barriers to e…","author":[{"dropping-particle":"","family":"Singh","given":"Mahipal","non-dropping-particle":"","parse-names":false,"suffix":""},{"dropping-particle":"","family":"Kumar","given":"Pankaj","non-dropping-particle":"","parse-names":false,"suffix":""},{"dropping-particle":"","family":"Rathi","given":"Rajeev","non-dropping-particle":"","parse-names":false,"suffix":""}],"container-title":"TQM Journal","id":"ITEM-1","issued":{"date-parts":[["2019"]]},"title":"Modelling the barriers of Lean Six Sigma for Indian micro-small medium enterprises: An ISM and MICMAC approach","type":"article-journal"},"uris":["http://www.mendeley.com/documents/?uuid=f68bb624-08c2-44d0-8dba-6b14b5c59133"]}],"mendeley":{"formattedCitation":"(Singh et al., 2019)","plainTextFormattedCitation":"(Singh et al., 2019)","previouslyFormattedCitation":"(Singh et al., 2019)"},"properties":{"noteIndex":0},"schema":"https://github.com/citation-style-language/schema/raw/master/csl-citation.json"}</w:instrText>
      </w:r>
      <w:r w:rsidRPr="008320BF">
        <w:fldChar w:fldCharType="separate"/>
      </w:r>
      <w:r w:rsidRPr="008320BF">
        <w:rPr>
          <w:noProof/>
        </w:rPr>
        <w:t>(Singh et al., 2019)</w:t>
      </w:r>
      <w:r w:rsidRPr="008320BF">
        <w:fldChar w:fldCharType="end"/>
      </w:r>
      <w:r w:rsidRPr="008320BF">
        <w:t>. The ministry of MSMEs, Government of India (GOI), classified the industries into three categories based upon investment on the plant, machinery, and equipment (refer Table 1).</w:t>
      </w:r>
    </w:p>
    <w:p w14:paraId="2AA3B0EE" w14:textId="77777777" w:rsidR="0073288F" w:rsidRPr="008320BF" w:rsidRDefault="006A0172" w:rsidP="008320BF">
      <w:pPr>
        <w:autoSpaceDE w:val="0"/>
        <w:autoSpaceDN w:val="0"/>
        <w:adjustRightInd w:val="0"/>
        <w:spacing w:line="240" w:lineRule="auto"/>
        <w:jc w:val="center"/>
        <w:rPr>
          <w:b/>
          <w:i/>
          <w:iCs/>
        </w:rPr>
      </w:pPr>
      <w:r w:rsidRPr="008320BF">
        <w:rPr>
          <w:b/>
        </w:rPr>
        <w:t xml:space="preserve">Table 1: Classification of Indian </w:t>
      </w:r>
      <w:r w:rsidR="00821AE4" w:rsidRPr="008320BF">
        <w:rPr>
          <w:b/>
        </w:rPr>
        <w:t>MSMEs</w:t>
      </w:r>
      <w:r w:rsidR="00573A96" w:rsidRPr="008320BF">
        <w:rPr>
          <w:b/>
        </w:rPr>
        <w:t xml:space="preserve"> </w:t>
      </w:r>
      <w:r w:rsidR="004377E5" w:rsidRPr="008320BF">
        <w:rPr>
          <w:b/>
          <w:i/>
        </w:rPr>
        <w:t xml:space="preserve">(Source: </w:t>
      </w:r>
      <w:r w:rsidR="004377E5" w:rsidRPr="008320BF">
        <w:rPr>
          <w:b/>
          <w:i/>
          <w:iCs/>
        </w:rPr>
        <w:t>Annual Report Fy 2017-18 MSMEs, GOI)</w:t>
      </w:r>
    </w:p>
    <w:tbl>
      <w:tblPr>
        <w:tblStyle w:val="TableGrid"/>
        <w:tblW w:w="0" w:type="auto"/>
        <w:jc w:val="center"/>
        <w:tblLook w:val="04A0" w:firstRow="1" w:lastRow="0" w:firstColumn="1" w:lastColumn="0" w:noHBand="0" w:noVBand="1"/>
      </w:tblPr>
      <w:tblGrid>
        <w:gridCol w:w="2656"/>
        <w:gridCol w:w="2503"/>
        <w:gridCol w:w="1796"/>
      </w:tblGrid>
      <w:tr w:rsidR="00D72398" w:rsidRPr="008320BF" w14:paraId="1D44FD51" w14:textId="77777777" w:rsidTr="004377E5">
        <w:trPr>
          <w:jc w:val="center"/>
        </w:trPr>
        <w:tc>
          <w:tcPr>
            <w:tcW w:w="0" w:type="auto"/>
            <w:vMerge w:val="restart"/>
          </w:tcPr>
          <w:p w14:paraId="64C773A0" w14:textId="77777777" w:rsidR="00D72398" w:rsidRPr="008320BF" w:rsidRDefault="00D72398" w:rsidP="008320BF">
            <w:pPr>
              <w:tabs>
                <w:tab w:val="left" w:pos="2235"/>
              </w:tabs>
            </w:pPr>
            <w:r w:rsidRPr="008320BF">
              <w:t>Classification of MSMEs</w:t>
            </w:r>
          </w:p>
        </w:tc>
        <w:tc>
          <w:tcPr>
            <w:tcW w:w="0" w:type="auto"/>
            <w:gridSpan w:val="2"/>
          </w:tcPr>
          <w:p w14:paraId="52ABA0CF" w14:textId="77777777" w:rsidR="00D72398" w:rsidRPr="008320BF" w:rsidRDefault="00D72398" w:rsidP="008320BF">
            <w:pPr>
              <w:tabs>
                <w:tab w:val="left" w:pos="2235"/>
              </w:tabs>
              <w:jc w:val="center"/>
            </w:pPr>
            <w:r w:rsidRPr="008320BF">
              <w:t>Investment in Million (M)</w:t>
            </w:r>
          </w:p>
        </w:tc>
      </w:tr>
      <w:tr w:rsidR="00D72398" w:rsidRPr="008320BF" w14:paraId="0617F21F" w14:textId="77777777" w:rsidTr="004377E5">
        <w:trPr>
          <w:jc w:val="center"/>
        </w:trPr>
        <w:tc>
          <w:tcPr>
            <w:tcW w:w="0" w:type="auto"/>
            <w:vMerge/>
          </w:tcPr>
          <w:p w14:paraId="7AB6D747" w14:textId="77777777" w:rsidR="00D72398" w:rsidRPr="008320BF" w:rsidRDefault="00D72398" w:rsidP="008320BF">
            <w:pPr>
              <w:tabs>
                <w:tab w:val="left" w:pos="2235"/>
              </w:tabs>
            </w:pPr>
          </w:p>
        </w:tc>
        <w:tc>
          <w:tcPr>
            <w:tcW w:w="0" w:type="auto"/>
          </w:tcPr>
          <w:p w14:paraId="536DAA3D" w14:textId="77777777" w:rsidR="00D72398" w:rsidRPr="008320BF" w:rsidRDefault="00D72398" w:rsidP="008320BF">
            <w:pPr>
              <w:tabs>
                <w:tab w:val="left" w:pos="2235"/>
              </w:tabs>
            </w:pPr>
            <w:r w:rsidRPr="008320BF">
              <w:t>Manufacturing MSMEs</w:t>
            </w:r>
          </w:p>
        </w:tc>
        <w:tc>
          <w:tcPr>
            <w:tcW w:w="0" w:type="auto"/>
          </w:tcPr>
          <w:p w14:paraId="3128D248" w14:textId="77777777" w:rsidR="00D72398" w:rsidRPr="008320BF" w:rsidRDefault="00D72398" w:rsidP="008320BF">
            <w:pPr>
              <w:tabs>
                <w:tab w:val="left" w:pos="2235"/>
              </w:tabs>
            </w:pPr>
            <w:r w:rsidRPr="008320BF">
              <w:t>Service MSMEs</w:t>
            </w:r>
          </w:p>
        </w:tc>
      </w:tr>
      <w:tr w:rsidR="00D72398" w:rsidRPr="008320BF" w14:paraId="4E8D7A2D" w14:textId="77777777" w:rsidTr="004377E5">
        <w:trPr>
          <w:jc w:val="center"/>
        </w:trPr>
        <w:tc>
          <w:tcPr>
            <w:tcW w:w="0" w:type="auto"/>
          </w:tcPr>
          <w:p w14:paraId="5FB03A32" w14:textId="77777777" w:rsidR="00D72398" w:rsidRPr="008320BF" w:rsidRDefault="00D72398" w:rsidP="008320BF">
            <w:pPr>
              <w:tabs>
                <w:tab w:val="left" w:pos="2235"/>
              </w:tabs>
              <w:jc w:val="center"/>
            </w:pPr>
            <w:r w:rsidRPr="008320BF">
              <w:t>Micro</w:t>
            </w:r>
          </w:p>
        </w:tc>
        <w:tc>
          <w:tcPr>
            <w:tcW w:w="0" w:type="auto"/>
          </w:tcPr>
          <w:p w14:paraId="06B56D14" w14:textId="77777777" w:rsidR="00D72398" w:rsidRPr="008320BF" w:rsidRDefault="00D72398" w:rsidP="008320BF">
            <w:pPr>
              <w:tabs>
                <w:tab w:val="left" w:pos="2235"/>
              </w:tabs>
              <w:jc w:val="center"/>
            </w:pPr>
            <w:r w:rsidRPr="008320BF">
              <w:t xml:space="preserve">Less than 2.5 M </w:t>
            </w:r>
          </w:p>
        </w:tc>
        <w:tc>
          <w:tcPr>
            <w:tcW w:w="0" w:type="auto"/>
          </w:tcPr>
          <w:p w14:paraId="792654BB" w14:textId="77777777" w:rsidR="00D72398" w:rsidRPr="008320BF" w:rsidRDefault="00D72398" w:rsidP="008320BF">
            <w:pPr>
              <w:tabs>
                <w:tab w:val="left" w:pos="2235"/>
              </w:tabs>
              <w:jc w:val="center"/>
            </w:pPr>
            <w:r w:rsidRPr="008320BF">
              <w:t xml:space="preserve">Up to 1 M </w:t>
            </w:r>
          </w:p>
        </w:tc>
      </w:tr>
      <w:tr w:rsidR="00D72398" w:rsidRPr="008320BF" w14:paraId="551B9915" w14:textId="77777777" w:rsidTr="004377E5">
        <w:trPr>
          <w:jc w:val="center"/>
        </w:trPr>
        <w:tc>
          <w:tcPr>
            <w:tcW w:w="0" w:type="auto"/>
          </w:tcPr>
          <w:p w14:paraId="2494EE16" w14:textId="77777777" w:rsidR="00D72398" w:rsidRPr="008320BF" w:rsidRDefault="00D72398" w:rsidP="008320BF">
            <w:pPr>
              <w:tabs>
                <w:tab w:val="left" w:pos="2235"/>
              </w:tabs>
              <w:jc w:val="center"/>
            </w:pPr>
            <w:r w:rsidRPr="008320BF">
              <w:t>Small</w:t>
            </w:r>
          </w:p>
        </w:tc>
        <w:tc>
          <w:tcPr>
            <w:tcW w:w="0" w:type="auto"/>
          </w:tcPr>
          <w:p w14:paraId="007E7E63" w14:textId="77777777" w:rsidR="00D72398" w:rsidRPr="008320BF" w:rsidRDefault="00D72398" w:rsidP="008320BF">
            <w:pPr>
              <w:tabs>
                <w:tab w:val="left" w:pos="2235"/>
              </w:tabs>
              <w:jc w:val="center"/>
            </w:pPr>
            <w:r w:rsidRPr="008320BF">
              <w:t>2.5 M to 50 M</w:t>
            </w:r>
          </w:p>
        </w:tc>
        <w:tc>
          <w:tcPr>
            <w:tcW w:w="0" w:type="auto"/>
          </w:tcPr>
          <w:p w14:paraId="0FC35EE1" w14:textId="77777777" w:rsidR="00D72398" w:rsidRPr="008320BF" w:rsidRDefault="00D72398" w:rsidP="008320BF">
            <w:pPr>
              <w:tabs>
                <w:tab w:val="left" w:pos="2235"/>
              </w:tabs>
              <w:jc w:val="center"/>
            </w:pPr>
            <w:r w:rsidRPr="008320BF">
              <w:t>1 M to 20 M</w:t>
            </w:r>
          </w:p>
        </w:tc>
      </w:tr>
      <w:tr w:rsidR="00D72398" w:rsidRPr="008320BF" w14:paraId="47009F6A" w14:textId="77777777" w:rsidTr="004377E5">
        <w:trPr>
          <w:jc w:val="center"/>
        </w:trPr>
        <w:tc>
          <w:tcPr>
            <w:tcW w:w="0" w:type="auto"/>
          </w:tcPr>
          <w:p w14:paraId="1ECC9A94" w14:textId="77777777" w:rsidR="00D72398" w:rsidRPr="008320BF" w:rsidRDefault="00D72398" w:rsidP="008320BF">
            <w:pPr>
              <w:tabs>
                <w:tab w:val="left" w:pos="2235"/>
              </w:tabs>
              <w:jc w:val="center"/>
            </w:pPr>
            <w:r w:rsidRPr="008320BF">
              <w:t>Medium</w:t>
            </w:r>
          </w:p>
        </w:tc>
        <w:tc>
          <w:tcPr>
            <w:tcW w:w="0" w:type="auto"/>
          </w:tcPr>
          <w:p w14:paraId="2A52D6C4" w14:textId="77777777" w:rsidR="00D72398" w:rsidRPr="008320BF" w:rsidRDefault="00D72398" w:rsidP="008320BF">
            <w:pPr>
              <w:tabs>
                <w:tab w:val="left" w:pos="2235"/>
              </w:tabs>
              <w:jc w:val="center"/>
            </w:pPr>
            <w:r w:rsidRPr="008320BF">
              <w:t>50 M to 100 M</w:t>
            </w:r>
          </w:p>
        </w:tc>
        <w:tc>
          <w:tcPr>
            <w:tcW w:w="0" w:type="auto"/>
          </w:tcPr>
          <w:p w14:paraId="4705DD1E" w14:textId="77777777" w:rsidR="00D72398" w:rsidRPr="008320BF" w:rsidRDefault="00D72398" w:rsidP="008320BF">
            <w:pPr>
              <w:tabs>
                <w:tab w:val="left" w:pos="2235"/>
              </w:tabs>
              <w:jc w:val="center"/>
            </w:pPr>
            <w:r w:rsidRPr="008320BF">
              <w:t>20 M to 50 M</w:t>
            </w:r>
          </w:p>
        </w:tc>
      </w:tr>
    </w:tbl>
    <w:p w14:paraId="7DF08556" w14:textId="77777777" w:rsidR="00D72398" w:rsidRPr="008320BF" w:rsidRDefault="00D72398" w:rsidP="008320BF">
      <w:pPr>
        <w:autoSpaceDE w:val="0"/>
        <w:autoSpaceDN w:val="0"/>
        <w:adjustRightInd w:val="0"/>
        <w:spacing w:line="240" w:lineRule="auto"/>
        <w:jc w:val="center"/>
      </w:pPr>
    </w:p>
    <w:p w14:paraId="29841119" w14:textId="5547EA1C" w:rsidR="003C0132" w:rsidRPr="008320BF" w:rsidRDefault="00142080" w:rsidP="008320BF">
      <w:pPr>
        <w:autoSpaceDE w:val="0"/>
        <w:autoSpaceDN w:val="0"/>
        <w:adjustRightInd w:val="0"/>
        <w:spacing w:after="0" w:line="360" w:lineRule="auto"/>
        <w:jc w:val="both"/>
      </w:pPr>
      <w:r w:rsidRPr="008320BF">
        <w:t xml:space="preserve">In </w:t>
      </w:r>
      <w:r w:rsidR="00A73D53" w:rsidRPr="008320BF">
        <w:t xml:space="preserve">the </w:t>
      </w:r>
      <w:r w:rsidR="003C0132" w:rsidRPr="008320BF">
        <w:t xml:space="preserve">Indian industrial scenario, MSMEs contribute about 45% of total manufacturing output and 40% of total exports </w:t>
      </w:r>
      <w:r w:rsidR="003C0132" w:rsidRPr="008320BF">
        <w:fldChar w:fldCharType="begin" w:fldLock="1"/>
      </w:r>
      <w:r w:rsidR="003C0132" w:rsidRPr="008320BF">
        <w:instrText>ADDIN CSL_CITATION {"citationItems":[{"id":"ITEM-1","itemData":{"abstract":"©OECD/IEA 2018 Global - 2017 1 ©OECD / IEA Key • Energy : Global . 1% , compared . 9% 0 . 9% on average over the previous five years . More than 40% of the growth in 2017 was driven by China ; 72% , a nuclear . • Carbon(CO2):Global-related2emissions.4%,reachinghigh.5(Gt),aflat.The2emissions,however,was.Whilerise,someothersexperienceddeclines,includingtheUnitedStates,UnitedKingdom,MexicoandJapan.The,mainlyrenewables. • Oil:World.6%(or.5)in,atwice.An-utilitylight. • Natural:Global,thankslow-cost.China.In,halfglobal;last,however,overfrom. • Coal:Global,reversingyears.This,almost-fired. • Renewables:Renewablessawthehighestgrowthrateofanyenergysourcein2017,meetingaquarter.Chinagrowth,contributing-based,followedby,India.Wind-based. • Electricity:World.1%,significantlyin.Together,China.Outputplants(TWh)in,asits. • Energyefficiency:Improvementsinglobalenergyefficiencysloweddowndramaticallyin2017,becauseprices.Global.7%,compared.3%the.Global-20172©OECD/IEAOverview:GlobalGlobalenergydemandgrewby2.1%in2017,accordingtoIEApreliminaryestimates,morethantwicethegrowthratein2016.Globalenergydemandin2017reachedanestimated14050milliontonnesofoilequivalent(Mtoe),compared.Fossil-fuelsmet70%ofthegrowthinenergydemandaroundtheworld.Naturalgasdemandincreasedthemost,reachingarecordshareof22%intotalenergydemand.Renewablesalsogrewstrongly,makinguparoundaquarterofglobalenergydemandgrowth,whilenuclearuseaccountedfor2%ofthegrowth.Theoverall,afor.Improvements.The,definedas,slowed.7%","author":[{"dropping-particle":"","family":"International Energy Agency","given":"","non-dropping-particle":"","parse-names":false,"suffix":""}],"container-title":"Global Energy &amp; CO2 Status Report","id":"ITEM-1","issued":{"date-parts":[["2018"]]},"title":"Global Energy &amp; CO2 Status Report","type":"report"},"uris":["http://www.mendeley.com/documents/?uuid=c26dca0d-872a-45a6-a98e-0770a5c72549"]}],"mendeley":{"formattedCitation":"(International Energy Agency, 2018)","plainTextFormattedCitation":"(International Energy Agency, 2018)","previouslyFormattedCitation":"(International Energy Agency, 2018)"},"properties":{"noteIndex":0},"schema":"https://github.com/citation-style-language/schema/raw/master/csl-citation.json"}</w:instrText>
      </w:r>
      <w:r w:rsidR="003C0132" w:rsidRPr="008320BF">
        <w:fldChar w:fldCharType="separate"/>
      </w:r>
      <w:r w:rsidR="003C0132" w:rsidRPr="008320BF">
        <w:rPr>
          <w:noProof/>
        </w:rPr>
        <w:t>(International Energy Agency, 2018)</w:t>
      </w:r>
      <w:r w:rsidR="003C0132" w:rsidRPr="008320BF">
        <w:fldChar w:fldCharType="end"/>
      </w:r>
      <w:r w:rsidR="003C0132" w:rsidRPr="008320BF">
        <w:t xml:space="preserve">. Additionally, the contribution of MSMEs in </w:t>
      </w:r>
      <w:r w:rsidR="00F455B5" w:rsidRPr="008320BF">
        <w:t xml:space="preserve">the </w:t>
      </w:r>
      <w:r w:rsidR="003C0132" w:rsidRPr="008320BF">
        <w:t xml:space="preserve">Indian GDP </w:t>
      </w:r>
      <w:r w:rsidR="00762A42" w:rsidRPr="008320BF">
        <w:t xml:space="preserve">is </w:t>
      </w:r>
      <w:r w:rsidR="004444A9" w:rsidRPr="008320BF">
        <w:t>measured</w:t>
      </w:r>
      <w:r w:rsidR="003C0132" w:rsidRPr="008320BF">
        <w:t xml:space="preserve"> </w:t>
      </w:r>
      <w:r w:rsidR="00762A42" w:rsidRPr="008320BF">
        <w:t>as</w:t>
      </w:r>
      <w:r w:rsidR="003C0132" w:rsidRPr="008320BF">
        <w:t xml:space="preserve"> 16% and </w:t>
      </w:r>
      <w:r w:rsidR="004444A9" w:rsidRPr="008320BF">
        <w:t xml:space="preserve">it </w:t>
      </w:r>
      <w:r w:rsidR="003C0132" w:rsidRPr="008320BF">
        <w:t>provide</w:t>
      </w:r>
      <w:r w:rsidR="00762A42" w:rsidRPr="008320BF">
        <w:t>s</w:t>
      </w:r>
      <w:r w:rsidR="003C0132" w:rsidRPr="008320BF">
        <w:t xml:space="preserve"> more than 80 M employment opportunities </w:t>
      </w:r>
      <w:r w:rsidR="003C0132" w:rsidRPr="008320BF">
        <w:fldChar w:fldCharType="begin" w:fldLock="1"/>
      </w:r>
      <w:r w:rsidR="003C0132" w:rsidRPr="008320BF">
        <w:instrText>ADDIN CSL_CITATION {"citationItems":[{"id":"ITEM-1","itemData":{"DOI":"10.1016/j.jclepro.2018.07.106","ISSN":"09596526","abstract":"Small and medium (SME) and large manufacturing industries are two vital contributors of industrial growth and development of any economy. The importance of both sectors increases many times in context to a developing country like India, which is sharply emerging as a manufacturing hub for the world. Both sectors depend and influence each other. Burgeoning pressures for green manufacturing (GM) from national and international agencies create an urgency for both sectors to switch over, to GM from conventional manufacturing. GM minimizes wastes and pollution and also leads to financial gains and better image, if implemented correctly. Therefore, it is crucial to understand GM drivers and underlying relationships between them. Accordingly, the purpose of this research is to answer two questions (1) Is GM and its drivers are same or different for SME and large industries? (2) How these drivers influence green manufacturing? The study also develops and compares GM models for both based on the identified GM drivers using interpretive structural modelling (ISM) approach; covering compliance to green standards/legislations, financial incentives, management commitment and support, marketing and other associated green drivers. The research enhances the understanding about the mutual influence of green drivers. It also guides about the identification of right set of drivers by utilizing the driving and dependency power to influence GM, for both. Thus, the study addresses the needs of both sectors and facilitates researchers and practitioners to effectively utilize appropriate set of green drivers in leveraging GM in a strategic manner.","author":[{"dropping-particle":"","family":"Seth","given":"Dinesh","non-dropping-particle":"","parse-names":false,"suffix":""},{"dropping-particle":"","family":"Rehman","given":"Minhaj Ahemad A.","non-dropping-particle":"","parse-names":false,"suffix":""},{"dropping-particle":"","family":"Shrivastava","given":"Rakesh L.","non-dropping-particle":"","parse-names":false,"suffix":""}],"container-title":"Journal of Cleaner Production","id":"ITEM-1","issued":{"date-parts":[["2018"]]},"page":"1381-1405","title":"Green manufacturing drivers and their relationships for small and medium(SME) and large industries","type":"article-journal","volume":"198"},"uris":["http://www.mendeley.com/documents/?uuid=bb73986f-8999-4e81-9af5-0f83ff26ae8b","http://www.mendeley.com/documents/?uuid=5f4d6320-76bd-44a7-8448-49539dff8fce"]}],"mendeley":{"formattedCitation":"(Seth et al., 2018b)","plainTextFormattedCitation":"(Seth et al., 2018b)","previouslyFormattedCitation":"(Seth et al., 2018b)"},"properties":{"noteIndex":0},"schema":"https://github.com/citation-style-language/schema/raw/master/csl-citation.json"}</w:instrText>
      </w:r>
      <w:r w:rsidR="003C0132" w:rsidRPr="008320BF">
        <w:fldChar w:fldCharType="separate"/>
      </w:r>
      <w:r w:rsidR="003C0132" w:rsidRPr="008320BF">
        <w:rPr>
          <w:noProof/>
        </w:rPr>
        <w:t>(Seth et al., 2018b)</w:t>
      </w:r>
      <w:r w:rsidR="003C0132" w:rsidRPr="008320BF">
        <w:fldChar w:fldCharType="end"/>
      </w:r>
      <w:r w:rsidR="003C0132" w:rsidRPr="008320BF">
        <w:t>.</w:t>
      </w:r>
      <w:r w:rsidR="00CA4FEA" w:rsidRPr="008320BF">
        <w:t xml:space="preserve"> </w:t>
      </w:r>
      <w:r w:rsidR="00E36C21" w:rsidRPr="008320BF">
        <w:t>The said</w:t>
      </w:r>
      <w:r w:rsidR="00CA4FEA" w:rsidRPr="008320BF">
        <w:t xml:space="preserve"> contributions of MSMEs prove its effectiveness in Indian economic development.</w:t>
      </w:r>
      <w:r w:rsidR="003C0132" w:rsidRPr="008320BF">
        <w:t xml:space="preserve"> Despite its huge role in economic growth, it faces dynamic challenges relevant to environmental, competitiveness, and continuous improvement </w:t>
      </w:r>
      <w:r w:rsidR="003C0132" w:rsidRPr="008320BF">
        <w:fldChar w:fldCharType="begin" w:fldLock="1"/>
      </w:r>
      <w:r w:rsidR="003C0132" w:rsidRPr="008320BF">
        <w:instrText>ADDIN CSL_CITATION {"citationItems":[{"id":"ITEM-1","itemData":{"DOI":"10.1016/j.jclepro.2017.10.041","ISSN":"09596526","abstract":"The growth of manufacturing small and medium size enterprises (SMEs) is vital as they have a significant amount of share in total manufacturing output. In this era of globalization, SMEs are compelled to ensure sustainable profitability through cost savings, while being environmentally conscious at the same time. It has been reported in the prior investigations that lean and green practices can achieve excellent results if they are implemented simultaneously. Hence, SMEs need to adopt integrated lean and green manufacturing as this can address economic and environmental concerns together. The drivers for implementation of integrated lean and green manufacturing in SMEs have not been thoroughly explored in the past studies. This sets the motivation for the present research. Thus, in this paper drivers for integrated lean and green manufacturing are identified from the combined support of existing literature and experts' opinions in the relevant field. The drivers are ranked using multi-criteria decision making methods such as technique for order of preference by similarity to ideal solution (TOPSIS) and simple additive weighting (SAW) in fuzzy environment using environmental, social and economic perspectives, however, consolidated ranking is obtained by borda method. The results reveal that top management commitment, technology up-gradation, current legislation, green brand image and future legislation are five most important drivers for the implementation of integrated lean and green manufacturing in Indian manufacturing SMEs. The research counters the uncertainties in importance of criteria weights using sensitivity analysis which determines the influence of criteria weights on the prioritization. Finally, the paper concludes with some managerial implications which will help the policy makers in government and industry to focus on few important drivers to facilitate the integrated lean and green manufacturing implementation in SMEs with limited resources.","author":[{"dropping-particle":"","family":"Gandhi","given":"Nevil S.","non-dropping-particle":"","parse-names":false,"suffix":""},{"dropping-particle":"","family":"Thanki","given":"Shashank J.","non-dropping-particle":"","parse-names":false,"suffix":""},{"dropping-particle":"","family":"Thakkar","given":"Jitesh J.","non-dropping-particle":"","parse-names":false,"suffix":""}],"container-title":"Journal of Cleaner Production","id":"ITEM-1","issued":{"date-parts":[["2018"]]},"page":"675-689","title":"Ranking of drivers for integrated lean-green manufacturing for Indian manufacturing SMEs","type":"article-journal","volume":"171"},"uris":["http://www.mendeley.com/documents/?uuid=d0728123-5464-4b39-9d6f-a8681939c7fa","http://www.mendeley.com/documents/?uuid=60a85609-36f2-4a7a-a0fc-f998b84b51f7"]}],"mendeley":{"formattedCitation":"(Gandhi et al., 2018)","plainTextFormattedCitation":"(Gandhi et al., 2018)","previouslyFormattedCitation":"(Gandhi et al., 2018)"},"properties":{"noteIndex":0},"schema":"https://github.com/citation-style-language/schema/raw/master/csl-citation.json"}</w:instrText>
      </w:r>
      <w:r w:rsidR="003C0132" w:rsidRPr="008320BF">
        <w:fldChar w:fldCharType="separate"/>
      </w:r>
      <w:r w:rsidR="003C0132" w:rsidRPr="008320BF">
        <w:rPr>
          <w:noProof/>
        </w:rPr>
        <w:t>(Gandhi et al., 2018)</w:t>
      </w:r>
      <w:r w:rsidR="003C0132" w:rsidRPr="008320BF">
        <w:fldChar w:fldCharType="end"/>
      </w:r>
      <w:r w:rsidR="003C0132" w:rsidRPr="008320BF">
        <w:t xml:space="preserve">. As </w:t>
      </w:r>
      <w:r w:rsidR="00F455B5" w:rsidRPr="008320BF">
        <w:t xml:space="preserve">an </w:t>
      </w:r>
      <w:r w:rsidR="003C0132" w:rsidRPr="008320BF">
        <w:t>environmental percep</w:t>
      </w:r>
      <w:r w:rsidR="00F455B5" w:rsidRPr="008320BF">
        <w:t>tive, MSMEs are highly</w:t>
      </w:r>
      <w:r w:rsidR="003C0132" w:rsidRPr="008320BF">
        <w:t xml:space="preserve"> responsible for carbon emission </w:t>
      </w:r>
      <w:r w:rsidR="003C0132" w:rsidRPr="008320BF">
        <w:fldChar w:fldCharType="begin" w:fldLock="1"/>
      </w:r>
      <w:r w:rsidR="003C0132" w:rsidRPr="008320BF">
        <w:instrText>ADDIN CSL_CITATION {"citationItems":[{"id":"ITEM-1","itemData":{"DOI":"10.1080/14486563.2016.1188424","ISSN":"14486563","abstract":"A lack of small and medium enterprise (SME) engagement in environmental practices has caused stakeholders to advocate several different approaches to encourage organisational change. While program investment and research has been dedicated to developing and implementing external drivers, at least two internal factors have not been given sufficient research attention when it comes to the uptake of environmental initiatives among SMEs. These are: the strength of embedded habits and routines, and whether or not a business is indeed ready to embrace change. We take these factors into account and show how a habit discontinuity approach with an emphasis on timing may foster greater engagement and uptake of environmental initiatives among SMEs. Alternatives and limitations are considered and a conceptual framework is introduced to guide research and future interventions.","author":[{"dropping-particle":"","family":"Redmond","given":"Janice","non-dropping-particle":"","parse-names":false,"suffix":""},{"dropping-particle":"","family":"Wolfram Cox","given":"Julie","non-dropping-particle":"","parse-names":false,"suffix":""},{"dropping-particle":"","family":"Curtis","given":"Jim","non-dropping-particle":"","parse-names":false,"suffix":""},{"dropping-particle":"","family":"Kirk-Brown","given":"Andrea","non-dropping-particle":"","parse-names":false,"suffix":""},{"dropping-particle":"","family":"Walker","given":"Beth","non-dropping-particle":"","parse-names":false,"suffix":""}],"container-title":"Australasian Journal of Environmental Management","id":"ITEM-1","issue":"4","issued":{"date-parts":[["2016"]]},"page":"426-442","title":"Beyond business as usual: how (and why) the habit discontinuity hypothesis can inform SME engagement in environmental sustainability practices","type":"article-journal","volume":"23"},"uris":["http://www.mendeley.com/documents/?uuid=c0deab55-b25c-4642-9f52-1fbd96a2537c","http://www.mendeley.com/documents/?uuid=f85f2e89-9159-4456-96da-6e2c62594fc2"]},{"id":"ITEM-2","itemData":{"DOI":"10.1108/IJLSS-03-2018-0018","ISSN":"20404174","abstract":"Purpose: The purpose of present study is to expose the detailed review for benefits and challenges about implementation of Lean Six Sigma (LSS) in business organization and spread of LSS literature in term of various sectors wise, research methodology wise and journal wise. Design/methodology/approach: This paper covers the literature on LSS from 2000 to 2018. The authors have selected a large number of research papers using the keywords as Lean Six Sigma implementation in automotive, micro small medium enterprises, health care, education, financial sectors and many more. A total of 216 research papers have been reviewed on LSS distribution of sector wise, research methodology adopted, active countries, year of publication and critical barriers in implementation of LSS. Findings: The present literature classifies the spread of LSS in four important sectors of manufacturing, health care, human resource, financial and education. It presents the critical barriers and benefits of LSS implementation in various sectors mentioned above and an important research gap, where practitioner/researcher can focus more during their research on LSS. Practical implications: It is important for industry, researchers and LSS practitioners to be aware about challenges and success factor during LSS implementation in various sectors such as manufacturing, education, financial, human resource and health care. Hence, this paper could provide significant and valuable insights to industry and practitioners for successful implementation of LSS projects. Social implications: LSS results in reduced waste, defects and improve process, which in turn provide high-quality products at minimum cost, and this leads to customer delight, which ultimately raises the societal living standard. The results encourage LSS practices without fear because there is a huge discussion of near about all success and failure parameters about LSS. Originality/value: To the authors’ best knowledge, no studies have still covered the literature review of LSS implementation in three different sectors: manufacturing, service and process. The present study was mainly focused on presenting a systematic review of literature in said sectors and found the gap between current status and future direction for the implementation of LSS in different areas.","author":[{"dropping-particle":"","family":"Singh","given":"Mahipal","non-dropping-particle":"","parse-names":false,"suffix":""},{"dropping-particle":"","family":"Rathi","given":"Rajeev","non-dropping-particle":"","parse-names":false,"suffix":""}],"container-title":"International Journal of Lean Six Sigma","id":"ITEM-2","issued":{"date-parts":[["2019"]]},"title":"A structured review of Lean Six Sigma in various industrial sectors","type":"article"},"uris":["http://www.mendeley.com/documents/?uuid=9a809fd0-74ae-47f2-aa24-e4d5d2984c12"]}],"mendeley":{"formattedCitation":"(Redmond et al., 2016; Singh and Rathi, 2019)","plainTextFormattedCitation":"(Redmond et al., 2016; Singh and Rathi, 2019)","previouslyFormattedCitation":"(Redmond et al., 2016; Singh and Rathi, 2019)"},"properties":{"noteIndex":0},"schema":"https://github.com/citation-style-language/schema/raw/master/csl-citation.json"}</w:instrText>
      </w:r>
      <w:r w:rsidR="003C0132" w:rsidRPr="008320BF">
        <w:fldChar w:fldCharType="separate"/>
      </w:r>
      <w:r w:rsidR="003C0132" w:rsidRPr="008320BF">
        <w:rPr>
          <w:noProof/>
        </w:rPr>
        <w:t>(Redmond et al., 2016; Singh and Rathi, 2019)</w:t>
      </w:r>
      <w:r w:rsidR="003C0132" w:rsidRPr="008320BF">
        <w:fldChar w:fldCharType="end"/>
      </w:r>
      <w:r w:rsidR="003C0132" w:rsidRPr="008320BF">
        <w:t xml:space="preserve">. Globally, this sector is </w:t>
      </w:r>
      <w:r w:rsidR="00762A42" w:rsidRPr="008320BF">
        <w:t>responsible</w:t>
      </w:r>
      <w:r w:rsidR="003C0132" w:rsidRPr="008320BF">
        <w:t xml:space="preserve"> for 70% of industrial pollution and 13% of energy consumption annually </w:t>
      </w:r>
      <w:r w:rsidR="003C0132" w:rsidRPr="008320BF">
        <w:fldChar w:fldCharType="begin" w:fldLock="1"/>
      </w:r>
      <w:r w:rsidR="003C0132" w:rsidRPr="008320BF">
        <w:instrText>ADDIN CSL_CITATION {"citationItems":[{"id":"ITEM-1","itemData":{"DOI":"10.1016/j.jclepro.2019.02.193","ISSN":"09596526","abstract":"The concept of green supply chain management emerged as a response to increasing public awareness of environmental protection in the past few decades. As companies tend to outsource a variety of their activities, green supplier selection as an imperative function of green supply chain management, has a crucial role in helping companies to maintain their strategic competitiveness. Despite the plethora of studies introducing supplier selection models based on economic criteria, studies that take into account the environmental issues are rather limited. In this study, a comprehensive grey-based green supplier selection model is proposed that incorporates both economic and environmental criteria. A novel weight assignment model is proposed by combining best-worst method and fuzzy grey cognitive maps to capture the interdependencies among the criteria. Improved grey relational analysis is advanced to be able to use grey weights of criteria to evaluate green suppliers which are subsequently ranked using an interval analysis approach. This study contributes to the decision-making theory by addressing the shortcomings of the available green supplier selection models. A real-world case study is also presented to show the applicability and effectiveness of the proposed model. The results of this study proved the proposed comprehensive model to be well capable of addressing the green supplier selection problem by taking in to account the interdependencies between criteria as well as the uncertainties associated with experts’ judgments.","author":[{"dropping-particle":"","family":"Haeri","given":"Seyed Amin Seyed","non-dropping-particle":"","parse-names":false,"suffix":""},{"dropping-particle":"","family":"Rezaei","given":"Jafar","non-dropping-particle":"","parse-names":false,"suffix":""}],"container-title":"Journal of Cleaner Production","id":"ITEM-1","issued":{"date-parts":[["2019"]]},"page":"768-784","title":"A grey-based green supplier selection model for uncertain environments","type":"article-journal","volume":"221"},"uris":["http://www.mendeley.com/documents/?uuid=ca353b7a-c3ac-4d2a-8197-130ea1c76d16","http://www.mendeley.com/documents/?uuid=850bf358-225d-4ffe-9c06-7cd8e25c9c32"]}],"mendeley":{"formattedCitation":"(Haeri and Rezaei, 2019)","plainTextFormattedCitation":"(Haeri and Rezaei, 2019)","previouslyFormattedCitation":"(Haeri and Rezaei, 2019)"},"properties":{"noteIndex":0},"schema":"https://github.com/citation-style-language/schema/raw/master/csl-citation.json"}</w:instrText>
      </w:r>
      <w:r w:rsidR="003C0132" w:rsidRPr="008320BF">
        <w:fldChar w:fldCharType="separate"/>
      </w:r>
      <w:r w:rsidR="003C0132" w:rsidRPr="008320BF">
        <w:rPr>
          <w:noProof/>
        </w:rPr>
        <w:t>(Haeri and Rezaei, 2019)</w:t>
      </w:r>
      <w:r w:rsidR="003C0132" w:rsidRPr="008320BF">
        <w:fldChar w:fldCharType="end"/>
      </w:r>
      <w:r w:rsidR="003C0132" w:rsidRPr="008320BF">
        <w:t>. MSMEs are the leading source of CO</w:t>
      </w:r>
      <w:r w:rsidR="003C0132" w:rsidRPr="008320BF">
        <w:rPr>
          <w:vertAlign w:val="subscript"/>
        </w:rPr>
        <w:t xml:space="preserve">2 </w:t>
      </w:r>
      <w:r w:rsidR="003C0132" w:rsidRPr="008320BF">
        <w:t>emission (158.98 million tons/year) in India as compare</w:t>
      </w:r>
      <w:r w:rsidR="00840865" w:rsidRPr="008320BF">
        <w:t>d</w:t>
      </w:r>
      <w:r w:rsidR="003C0132" w:rsidRPr="008320BF">
        <w:t xml:space="preserve"> to big corporations </w:t>
      </w:r>
      <w:r w:rsidR="003C0132" w:rsidRPr="008320BF">
        <w:fldChar w:fldCharType="begin" w:fldLock="1"/>
      </w:r>
      <w:r w:rsidR="003C0132" w:rsidRPr="008320BF">
        <w:instrText>ADDIN CSL_CITATION {"citationItems":[{"id":"ITEM-1","itemData":{"abstract":"The Finnish Government approved the first Medium-term Climate Change Plan “Towards Climate-Smart Day-to-Day Living on 14 September 2017. The plan was prepared pursuant to the Climate Change Act (609/2015). The Parliament proceedings with the Government Report has been taken and it has been approved in the plenum held on March 14th 2018.","author":[{"dropping-particle":"","family":"Ministry of the Environment","given":"","non-dropping-particle":"","parse-names":false,"suffix":""}],"container-title":"Ministry of the Environment","id":"ITEM-1","issued":{"date-parts":[["2019"]]},"title":"Towards Climate-Smart Day-to-Day Living – Medium-term Climate Change Plan to 2030","type":"webpage"},"uris":["http://www.mendeley.com/documents/?uuid=8680b9fe-c8a8-484b-9ef1-da5c2cad1eb5"]}],"mendeley":{"formattedCitation":"(Ministry of the Environment, 2019)","plainTextFormattedCitation":"(Ministry of the Environment, 2019)","previouslyFormattedCitation":"(Ministry of the Environment, 2019)"},"properties":{"noteIndex":0},"schema":"https://github.com/citation-style-language/schema/raw/master/csl-citation.json"}</w:instrText>
      </w:r>
      <w:r w:rsidR="003C0132" w:rsidRPr="008320BF">
        <w:fldChar w:fldCharType="separate"/>
      </w:r>
      <w:r w:rsidR="003C0132" w:rsidRPr="008320BF">
        <w:rPr>
          <w:noProof/>
        </w:rPr>
        <w:t>(Ministry of the Environment, 2019)</w:t>
      </w:r>
      <w:r w:rsidR="003C0132" w:rsidRPr="008320BF">
        <w:fldChar w:fldCharType="end"/>
      </w:r>
      <w:r w:rsidR="003C0132" w:rsidRPr="008320BF">
        <w:t xml:space="preserve">. </w:t>
      </w:r>
      <w:r w:rsidR="00C7409C" w:rsidRPr="008320BF">
        <w:t>The competitiveness of MSMEs is</w:t>
      </w:r>
      <w:r w:rsidR="003C0132" w:rsidRPr="008320BF">
        <w:t xml:space="preserve"> also trapped due to limited financial and managing capabilities, resource constraints, poor monitoring obligations, and quality (</w:t>
      </w:r>
      <w:r w:rsidR="003C0132" w:rsidRPr="008320BF">
        <w:fldChar w:fldCharType="begin" w:fldLock="1"/>
      </w:r>
      <w:r w:rsidR="003C0132" w:rsidRPr="008320BF">
        <w:instrText>ADDIN CSL_CITATION {"citationItems":[{"id":"ITEM-1","itemData":{"DOI":"10.1080/14783363.2014.959255","ISSN":"14783371","abstract":"Although research has been carried out linking Total Quality Management and Innovation, it was found that there is a dearth of literature exploring the relationship between Lean Six Sigma (LSS) and Innovation. The purpose of this paper is to explore the link between LSS and Process/Product/Service Innovation. A number of interviews were carried out with 10 UK-based companies to explore how LSS and Process/Product/Service Innovation are linked. The interviewees (Six Sigma Black Belts and Master Black Belts) were carefully chosen to ensure that sound and valid conclusions could be derived from the investigation. Due to constraints of limited time, the number of people who participated in the study was relatively small. However, the authors argue that this study can provide a good foundation to various researchers and practitioners to further explore the nature of the relationship between one of the most popular business process improvement methodologies (LSS) and Process/Product/Service Innovation. Based on the interviews of 10 companies in the UK engaging with LSS initiatives, the authors found that LSS is commonly viewed as fostering Process/Product/Service Innovation, Incremental Innovation, or Innovation Capability. The authors also identify seven features specific to LSS that are likely to have significant influence on the above types of Innovation.","author":[{"dropping-particle":"","family":"Antony","given":"Jiju","non-dropping-particle":"","parse-names":false,"suffix":""},{"dropping-particle":"","family":"Setijono","given":"Djoko","non-dropping-particle":"","parse-names":false,"suffix":""},{"dropping-particle":"","family":"Dahlgaard","given":"Jens J.","non-dropping-particle":"","parse-names":false,"suffix":""}],"container-title":"Total Quality Management and Business Excellence","id":"ITEM-1","issue":"1-2","issued":{"date-parts":[["2016"]]},"page":"124-140","title":"Lean Six Sigma and Innovation – an exploratory study among UK organisations","type":"article-journal","volume":"27"},"uris":["http://www.mendeley.com/documents/?uuid=8d778ccb-888d-40bd-912b-0523b57acd84","http://www.mendeley.com/documents/?uuid=0d4bedce-784b-4277-834c-9355cb95b002"]}],"mendeley":{"formattedCitation":"(Antony et al., 2016)","manualFormatting":"Antony et al., 2016; Sunder et al., 2018)","plainTextFormattedCitation":"(Antony et al., 2016)","previouslyFormattedCitation":"(Antony et al., 2016)"},"properties":{"noteIndex":0},"schema":"https://github.com/citation-style-language/schema/raw/master/csl-citation.json"}</w:instrText>
      </w:r>
      <w:r w:rsidR="003C0132" w:rsidRPr="008320BF">
        <w:fldChar w:fldCharType="separate"/>
      </w:r>
      <w:r w:rsidR="003C0132" w:rsidRPr="008320BF">
        <w:rPr>
          <w:noProof/>
        </w:rPr>
        <w:t>Antony et al., 2016; Sunder et al., 2018)</w:t>
      </w:r>
      <w:r w:rsidR="003C0132" w:rsidRPr="008320BF">
        <w:fldChar w:fldCharType="end"/>
      </w:r>
      <w:r w:rsidR="003C0132" w:rsidRPr="008320BF">
        <w:t>. These</w:t>
      </w:r>
      <w:r w:rsidR="00F455B5" w:rsidRPr="008320BF">
        <w:t xml:space="preserve"> issues become </w:t>
      </w:r>
      <w:r w:rsidR="003C0132" w:rsidRPr="008320BF">
        <w:t>more pertinent for develo</w:t>
      </w:r>
      <w:r w:rsidR="00F455B5" w:rsidRPr="008320BF">
        <w:t>ping countries like India due to its</w:t>
      </w:r>
      <w:r w:rsidR="003C0132" w:rsidRPr="008320BF">
        <w:t xml:space="preserve"> lower position in the global competitive index (40 ranks amongst 137 participating nations) </w:t>
      </w:r>
      <w:r w:rsidR="003C0132" w:rsidRPr="008320BF">
        <w:fldChar w:fldCharType="begin" w:fldLock="1"/>
      </w:r>
      <w:r w:rsidR="003C0132" w:rsidRPr="008320BF">
        <w:instrText>ADDIN CSL_CITATION {"citationItems":[{"id":"ITEM-1","itemData":{"DOI":"10.1177/1946756712473437","ISBN":"978-1-944835-18-7","abstract":"In recent years, millions of U.S. jobs have been outsourced to other countries with very low-wage rates. Moreover, a recent study noted that 40 percent of the jobs that remain in America are low-income jobs. This trend is not going away, and in fact is spreading. Even nations like China and India are beginning to find outsourcing profitable. As robots and computer systems become capable of more and more complex tasks, that once provided satisfying and well-paying jobs to humans, new approaches must be found to preserve the middle class as we know it in America. Although no complete solution appears feasible, this article offers suggestions for actions that government and businesses can take that may help mitigate the effects of outsourcing and slow the replacement of humans by machines in the white-collar workforce.","author":[{"dropping-particle":"","family":"Forum","given":"World Economic","non-dropping-particle":"","parse-names":false,"suffix":""}],"container-title":"World Economic Forum","id":"ITEM-1","issued":{"date-parts":[["2018"]]},"title":"The Future of Jobs Report 2018","type":"book"},"uris":["http://www.mendeley.com/documents/?uuid=322846da-ed1d-4e78-ae4a-0eac5321e428"]}],"mendeley":{"formattedCitation":"(Forum, 2018)","plainTextFormattedCitation":"(Forum, 2018)","previouslyFormattedCitation":"(Forum, 2018)"},"properties":{"noteIndex":0},"schema":"https://github.com/citation-style-language/schema/raw/master/csl-citation.json"}</w:instrText>
      </w:r>
      <w:r w:rsidR="003C0132" w:rsidRPr="008320BF">
        <w:fldChar w:fldCharType="separate"/>
      </w:r>
      <w:r w:rsidR="003C0132" w:rsidRPr="008320BF">
        <w:rPr>
          <w:noProof/>
        </w:rPr>
        <w:t>(Forum, 2018)</w:t>
      </w:r>
      <w:r w:rsidR="003C0132" w:rsidRPr="008320BF">
        <w:fldChar w:fldCharType="end"/>
      </w:r>
      <w:r w:rsidR="003C0132" w:rsidRPr="008320BF">
        <w:t xml:space="preserve">. </w:t>
      </w:r>
    </w:p>
    <w:p w14:paraId="4A90AC85" w14:textId="03387B1E" w:rsidR="003C0132" w:rsidRPr="008320BF" w:rsidRDefault="003C0132" w:rsidP="008320BF">
      <w:pPr>
        <w:autoSpaceDE w:val="0"/>
        <w:autoSpaceDN w:val="0"/>
        <w:adjustRightInd w:val="0"/>
        <w:spacing w:after="0" w:line="360" w:lineRule="auto"/>
        <w:jc w:val="both"/>
      </w:pPr>
      <w:r w:rsidRPr="008320BF">
        <w:t>Severa</w:t>
      </w:r>
      <w:r w:rsidR="00F455B5" w:rsidRPr="008320BF">
        <w:t>l researchers have</w:t>
      </w:r>
      <w:r w:rsidRPr="008320BF">
        <w:t xml:space="preserve"> focused on Indian MSMEs improvement by providing innovative solutions like reducing delivery time, manufacturing cycle time, operational and technological factors, vendor rationalization, etc. </w:t>
      </w:r>
      <w:r w:rsidRPr="008320BF">
        <w:fldChar w:fldCharType="begin" w:fldLock="1"/>
      </w:r>
      <w:r w:rsidRPr="008320BF">
        <w:instrText>ADDIN CSL_CITATION {"citationItems":[{"id":"ITEM-1","itemData":{"DOI":"10.1016/j.jclepro.2019.04.022","ISSN":"09596526","abstract":"The global integration of markets, rapid changes in technology and reduced lifecycles for product and technology have made the Micro Small and Medium Enterprises (MSMEs) to focus on considering innovation as an essential aspect to attain benefit in sustainable competition. Thus, the present study contributes to the empirical literature by identifying and consolidating the determinants that strengthen the integration of sustainability with innovation for Indian manufacturing MSMEs as these organisations consist of a significant portion of the output of the economy from the manufacturing sector. To this end, a systematic review of the literature and the opinion of the experts were taken to extract the data. The questionnaire approach was carried out to validate the data statistically. The outcome of the present study, after analyzing the data by factor analysis and refining of the data, is a set of definite, accurate and one dimensional determinants that can be consequently applied in other circumstances or can be used to examine different theoretical models, driving in the direction of building of theory in Sustainable Oriented Innovation for Indian manufacturing MSMEs.","author":[{"dropping-particle":"","family":"Khurana","given":"Sonal","non-dropping-particle":"","parse-names":false,"suffix":""},{"dropping-particle":"","family":"Haleem","given":"Abid","non-dropping-particle":"","parse-names":false,"suffix":""},{"dropping-particle":"","family":"Mannan","given":"Bisma","non-dropping-particle":"","parse-names":false,"suffix":""}],"container-title":"Journal of Cleaner Production","id":"ITEM-1","issued":{"date-parts":[["2019"]]},"page":"374-386","title":"Determinants for integration of sustainability with innovation for Indian manufacturing enterprises: Empirical evidence in MSMEs","type":"article-journal","volume":"229"},"uris":["http://www.mendeley.com/documents/?uuid=732dacde-6553-4ac1-94b3-321ab9d613c8","http://www.mendeley.com/documents/?uuid=dd661243-a31e-4c00-a601-758aae738b61"]}],"mendeley":{"formattedCitation":"(Khurana et al., 2019)","manualFormatting":"(Khurana et al., 2019","plainTextFormattedCitation":"(Khurana et al., 2019)","previouslyFormattedCitation":"(Khurana et al., 2019)"},"properties":{"noteIndex":0},"schema":"https://github.com/citation-style-language/schema/raw/master/csl-citation.json"}</w:instrText>
      </w:r>
      <w:r w:rsidRPr="008320BF">
        <w:fldChar w:fldCharType="separate"/>
      </w:r>
      <w:r w:rsidRPr="008320BF">
        <w:rPr>
          <w:noProof/>
        </w:rPr>
        <w:t>(Khurana et al., 2019</w:t>
      </w:r>
      <w:r w:rsidRPr="008320BF">
        <w:fldChar w:fldCharType="end"/>
      </w:r>
      <w:r w:rsidRPr="008320BF">
        <w:t>;</w:t>
      </w:r>
      <w:r w:rsidRPr="008320BF">
        <w:rPr>
          <w:color w:val="222222"/>
          <w:shd w:val="clear" w:color="auto" w:fill="FFFFFF"/>
        </w:rPr>
        <w:t xml:space="preserve"> </w:t>
      </w:r>
      <w:r w:rsidRPr="008320BF">
        <w:rPr>
          <w:color w:val="222222"/>
          <w:shd w:val="clear" w:color="auto" w:fill="FFFFFF"/>
        </w:rPr>
        <w:fldChar w:fldCharType="begin" w:fldLock="1"/>
      </w:r>
      <w:r w:rsidRPr="008320BF">
        <w:rPr>
          <w:color w:val="222222"/>
          <w:shd w:val="clear" w:color="auto" w:fill="FFFFFF"/>
        </w:rPr>
        <w:instrText>ADDIN CSL_CITATION {"citationItems":[{"id":"ITEM-1","itemData":{"DOI":"10.1016/j.jclepro.2018.12.201","ISSN":"09596526","abstract":"In green economy, the concepts like sustainable design, green products, clean technologies, eco-friendly processes have pushed the organizations to opt for change management initiatives, to accomplish sustainable development. Organizational sustainability has been defined using a triple bottom concept that addresses environmental issues, economic aspects, and social concerns. In this sense, it becomes imperative for organizations to evaluate the role of human, operational and technological aspects for setting sustainable business practices in a supply chain context. Sustainable operational practices will deliver the products to the society having zero defects and zero effect to the environment. Therefore, the present study targets to extend the change management initiatives to operations and supply management practices in the leading home appliances companies in India. The study identifies the key factors to sustainable operations management based on human-operational-technological aspects underpinned by literature and expert's agreement. The study proposes to use a fuzzy based Analytic Hierarchy Process and Decision Making Trial and Evaluation Laboratory techniques to prioritize the factors as well as evaluate the cause and effect relationships among factors. This study can facilitate managers to employ change management initiatives in adopting sustainability oriented human-operational-technological management practices and delivering the sustainable development goals of responsible consumption and production and affordable and clean energy in industrial supply chains. Finally, the recommendations to managers and directions for further research have been highlighted.","author":[{"dropping-particle":"","family":"Thakur","given":"Vikas","non-dropping-particle":"","parse-names":false,"suffix":""},{"dropping-particle":"","family":"Mangla","given":"Sachin Kumar","non-dropping-particle":"","parse-names":false,"suffix":""}],"container-title":"Journal of Cleaner Production","id":"ITEM-1","issued":{"date-parts":[["2019"]]},"page":"847-862","title":"Change management for sustainability: Evaluating the role of human, operational and technological factors in leading Indian firms in home appliances sector","type":"article-journal","volume":"213"},"uris":["http://www.mendeley.com/documents/?uuid=c859d726-ba7f-4b6a-befa-aacb38b641f4","http://www.mendeley.com/documents/?uuid=8546a0b7-dbbd-4be2-877c-a93cad0928e5"]}],"mendeley":{"formattedCitation":"(Thakur and Mangla, 2019)","manualFormatting":"Thakur and Mangla, 2019","plainTextFormattedCitation":"(Thakur and Mangla, 2019)","previouslyFormattedCitation":"(Thakur and Mangla, 2019)"},"properties":{"noteIndex":0},"schema":"https://github.com/citation-style-language/schema/raw/master/csl-citation.json"}</w:instrText>
      </w:r>
      <w:r w:rsidRPr="008320BF">
        <w:rPr>
          <w:color w:val="222222"/>
          <w:shd w:val="clear" w:color="auto" w:fill="FFFFFF"/>
        </w:rPr>
        <w:fldChar w:fldCharType="separate"/>
      </w:r>
      <w:r w:rsidRPr="008320BF">
        <w:rPr>
          <w:noProof/>
          <w:color w:val="222222"/>
          <w:shd w:val="clear" w:color="auto" w:fill="FFFFFF"/>
        </w:rPr>
        <w:t>Thakur and Mangla, 2019</w:t>
      </w:r>
      <w:r w:rsidRPr="008320BF">
        <w:rPr>
          <w:color w:val="222222"/>
          <w:shd w:val="clear" w:color="auto" w:fill="FFFFFF"/>
        </w:rPr>
        <w:fldChar w:fldCharType="end"/>
      </w:r>
      <w:r w:rsidRPr="008320BF">
        <w:rPr>
          <w:color w:val="222222"/>
          <w:shd w:val="clear" w:color="auto" w:fill="FFFFFF"/>
        </w:rPr>
        <w:t xml:space="preserve">; </w:t>
      </w:r>
      <w:r w:rsidRPr="008320BF">
        <w:rPr>
          <w:color w:val="222222"/>
          <w:shd w:val="clear" w:color="auto" w:fill="FFFFFF"/>
        </w:rPr>
        <w:fldChar w:fldCharType="begin" w:fldLock="1"/>
      </w:r>
      <w:r w:rsidRPr="008320BF">
        <w:rPr>
          <w:color w:val="222222"/>
          <w:shd w:val="clear" w:color="auto" w:fill="FFFFFF"/>
        </w:rPr>
        <w:instrText>ADDIN CSL_CITATION {"citationItems":[{"id":"ITEM-1","itemData":{"DOI":"10.1108/JMTM-03-2018-0095","ISSN":"1741038X","abstract":"Purpose: The purpose of this paper is to demonstrate the application of vendor rationalization strategy for streamlining the supplies and manufacturing cycle time reduction in an Indian engineer-to-order (ETO) company. ETO firms are known for a large number of vendors, co-ordination hassles, rework problems and its impact on cycle time and operational excellence. Design/methodology/approach: The research demonstrates the case-based application of Kraljic’s matrix for supply and leverages items, on-the-job observations, field visits, discussions and analysis of supplies reports. Findings: The study guides on the rationalization of supplies and the necessary strategic alignments that can significantly reduce supply risk, costs, manufacturing and delivery cycle time along with co-ordination hassles. The study depicts the challenges of ETO environment with respect to supplies, and demonstrates the effectiveness of vendor rationalization application for the case company and weaknesses of commonly practiced vendor management approaches. Practical implications: To be competitive, companies should rationalize supply items and vendors based on the nature of items and their subsequent usage by applying Kraljic’s matrix-based classification. The immediate implication of vendor rationalization is misunderstood as reducing supply base, but it does much more and includes review of supplies, nature of items and strategic alignments, leading to win-win situation for company and suppliers. Originality/value: For the rationalization of supplies, while procuring and dealing with vendors, executives should envisage engineering nature of components, considering cross-functional requirements and integration of components in context to ETO products/projects environments. There is a dearth of studies focusing on vendor rationalization aspects in ETO setups in fast-developing country context.","author":[{"dropping-particle":"","family":"Seth","given":"Dinesh","non-dropping-particle":"","parse-names":false,"suffix":""},{"dropping-particle":"","family":"Rastogi","given":"Subhash","non-dropping-particle":"","parse-names":false,"suffix":""}],"container-title":"Journal of Manufacturing Technology Management","id":"ITEM-1","issue":"1","issued":{"date-parts":[["2019"]]},"page":"261-290","title":"Application of vendor rationalization strategy for manufacturing cycle time reduction in engineer to order (ETO) environment: A case study","type":"article-journal","volume":"30"},"uris":["http://www.mendeley.com/documents/?uuid=4a4d7c47-c145-462e-80f8-14d67486c96b","http://www.mendeley.com/documents/?uuid=bfec4b8f-9b59-4bc0-b1ad-933c6e6f944f"]}],"mendeley":{"formattedCitation":"(Seth and Rastogi, 2019)","manualFormatting":"Seth and Rastogi, 2019)","plainTextFormattedCitation":"(Seth and Rastogi, 2019)","previouslyFormattedCitation":"(Seth and Rastogi, 2019)"},"properties":{"noteIndex":0},"schema":"https://github.com/citation-style-language/schema/raw/master/csl-citation.json"}</w:instrText>
      </w:r>
      <w:r w:rsidRPr="008320BF">
        <w:rPr>
          <w:color w:val="222222"/>
          <w:shd w:val="clear" w:color="auto" w:fill="FFFFFF"/>
        </w:rPr>
        <w:fldChar w:fldCharType="separate"/>
      </w:r>
      <w:r w:rsidRPr="008320BF">
        <w:rPr>
          <w:noProof/>
          <w:color w:val="222222"/>
          <w:shd w:val="clear" w:color="auto" w:fill="FFFFFF"/>
        </w:rPr>
        <w:t xml:space="preserve">Seth and </w:t>
      </w:r>
      <w:r w:rsidRPr="008320BF">
        <w:rPr>
          <w:noProof/>
          <w:color w:val="222222"/>
          <w:shd w:val="clear" w:color="auto" w:fill="FFFFFF"/>
        </w:rPr>
        <w:lastRenderedPageBreak/>
        <w:t>Rastogi, 2019)</w:t>
      </w:r>
      <w:r w:rsidRPr="008320BF">
        <w:rPr>
          <w:color w:val="222222"/>
          <w:shd w:val="clear" w:color="auto" w:fill="FFFFFF"/>
        </w:rPr>
        <w:fldChar w:fldCharType="end"/>
      </w:r>
      <w:r w:rsidRPr="008320BF">
        <w:t xml:space="preserve">. Such studies </w:t>
      </w:r>
      <w:r w:rsidR="00F455B5" w:rsidRPr="008320BF">
        <w:t xml:space="preserve">had </w:t>
      </w:r>
      <w:r w:rsidRPr="008320BF">
        <w:t>provide</w:t>
      </w:r>
      <w:r w:rsidR="00896DA7" w:rsidRPr="008320BF">
        <w:t>d</w:t>
      </w:r>
      <w:r w:rsidRPr="008320BF">
        <w:t xml:space="preserve"> some good insights into the growth and development of specific areas in MSMEs. But these studies are limited to solve individual issues and unable to provide solutions for continuous improvement and environmental issues under one roof com</w:t>
      </w:r>
      <w:r w:rsidR="00F455B5" w:rsidRPr="008320BF">
        <w:t>prehensively. Thus, there is a</w:t>
      </w:r>
      <w:r w:rsidR="00BC620E" w:rsidRPr="008320BF">
        <w:t xml:space="preserve"> significant</w:t>
      </w:r>
      <w:r w:rsidRPr="008320BF">
        <w:t xml:space="preserve"> need </w:t>
      </w:r>
      <w:r w:rsidR="00BC620E" w:rsidRPr="008320BF">
        <w:t xml:space="preserve">for </w:t>
      </w:r>
      <w:r w:rsidRPr="008320BF">
        <w:t>such approach</w:t>
      </w:r>
      <w:r w:rsidR="00840865" w:rsidRPr="008320BF">
        <w:t>es</w:t>
      </w:r>
      <w:r w:rsidRPr="008320BF">
        <w:t xml:space="preserve"> that work for sustainable development and continuous improvement without compromising environmental stewardship. </w:t>
      </w:r>
    </w:p>
    <w:p w14:paraId="2B374C40" w14:textId="7DCC5ED0" w:rsidR="003C0132" w:rsidRPr="008320BF" w:rsidRDefault="00F455B5" w:rsidP="008320BF">
      <w:pPr>
        <w:autoSpaceDE w:val="0"/>
        <w:autoSpaceDN w:val="0"/>
        <w:adjustRightInd w:val="0"/>
        <w:spacing w:after="0" w:line="360" w:lineRule="auto"/>
        <w:jc w:val="both"/>
      </w:pPr>
      <w:r w:rsidRPr="008320BF">
        <w:t xml:space="preserve">As per </w:t>
      </w:r>
      <w:r w:rsidR="003C0132" w:rsidRPr="008320BF">
        <w:t>Environmental Protection Agency (EPA)</w:t>
      </w:r>
      <w:r w:rsidRPr="008320BF">
        <w:t xml:space="preserve"> U.S.A</w:t>
      </w:r>
      <w:r w:rsidR="003C0132" w:rsidRPr="008320BF">
        <w:t>, LSS approach with the environmental aspect provides operational and environmental benefits by c</w:t>
      </w:r>
      <w:r w:rsidRPr="008320BF">
        <w:t xml:space="preserve">reating eco-friendly </w:t>
      </w:r>
      <w:r w:rsidR="003C0132" w:rsidRPr="008320BF">
        <w:t>process</w:t>
      </w:r>
      <w:r w:rsidRPr="008320BF">
        <w:t>es</w:t>
      </w:r>
      <w:r w:rsidR="003C0132" w:rsidRPr="008320BF">
        <w:t xml:space="preserve"> </w:t>
      </w:r>
      <w:r w:rsidR="003C0132" w:rsidRPr="008320BF">
        <w:fldChar w:fldCharType="begin" w:fldLock="1"/>
      </w:r>
      <w:r w:rsidR="003C0132" w:rsidRPr="008320BF">
        <w:instrText>ADDIN CSL_CITATION {"citationItems":[{"id":"ITEM-1","itemData":{"DOI":"10.1016/j.jclepro.2016.07.107","ISSN":"09596526","abstract":"In a context in which companies aim to optimize their social and environmental responsibility, they can adopt and combine Lean and Green strategies. This paper offers a quantitative study of Lean/Green integration focused on waste reduction techniques in manufacturing processes. The literature confirms the convergence of the concepts of Lean Manufacturing and Green Management. Specifically, Waste Reduction Techniques are considered one of the main areas of the overlap between the Lean and Green paradigms. This offers interesting possibilities for future research on the development of quantitative studies on Waste Reduction Techniques, especially for a solid waste minimization program in manufacturing. Using the Design of Experiments tool, the present study measures the influence of different methods, derived from both the Lean and Green approaches, on solid waste management performance. Based on these results, a hierarchy of progress factors for a waste minimization program in manufacturing is outlined: the 3R Hierarchy must be preferred to a deadly waste (muda) analysis and combining the 3R Hierarchy and the deadly wastes of Lean Management improves the performance of a waste minimization program in manufacturing. In addition, the use of a Lean/Green matrix —a check-list that integrates Lean and Green best practices— was shown to consistently increase the performance of a wast</w:instrText>
      </w:r>
      <w:r w:rsidR="003C0132" w:rsidRPr="008320BF">
        <w:rPr>
          <w:lang w:val="en-GB"/>
        </w:rPr>
        <w:instrText>e minimization plan and as a result, the impact on the waste reduction can be doubled. This work is of interest to practitioners because they can build upon this experience to implement a waste reduction program using a set of tools to monitor and measure the program's achievements, which can ultimately lead to balanced performance improvement in terms of environmental, social and economic dimensions.","author":[{"dropping-particle":"","family":"Fercoq","given":"Alain","non-dropping-particle":"","parse-names":false,"suffix":""},{"dropping-particle":"","family":"Lamouri","given":"Samir","non-dropping-particle":"","parse-names":false,"suffix":""},{"dropping-particle":"","family":"Carbone","given":"Valentina","non-dropping-particle":"","parse-names":false,"suffix":""}],"container-title":"Journal of Cleaner Production","id":"ITEM-1","issued":{"date-parts":[["2016"]]},"page":"567-578","title":"Lean/Green integration focused on waste reduction techniques","type":"article-journal","volume":"137"},"uris":["http://www.mendeley.com/documents/?uuid=c622ec92-ea3a-42d3-b448-fa0e5922be43","http://www.mendeley.com/documents/?uuid=74197e29-ded6-4504-a5a0-865e7891e8c3"]}],"mendeley":{"formattedCitation":"(Fercoq et al., 2016)","manualFormatting":"(Fercoq et al., 2016","plainTextFormatt</w:instrText>
      </w:r>
      <w:r w:rsidR="003C0132" w:rsidRPr="008320BF">
        <w:rPr>
          <w:lang w:val="es-MX"/>
        </w:rPr>
        <w:instrText>edCitation":"(Fercoq et al., 2016)","previouslyFormattedCitation":"(Fercoq et al., 2016)"},"properties":{"noteIndex":0},"schema":"https://github.com/citation-style-language/schema/raw/master/csl-citation.json"}</w:instrText>
      </w:r>
      <w:r w:rsidR="003C0132" w:rsidRPr="008320BF">
        <w:fldChar w:fldCharType="separate"/>
      </w:r>
      <w:r w:rsidR="003C0132" w:rsidRPr="008320BF">
        <w:rPr>
          <w:noProof/>
          <w:lang w:val="es-MX"/>
        </w:rPr>
        <w:t>(Fercoq et al., 2016</w:t>
      </w:r>
      <w:r w:rsidR="003C0132" w:rsidRPr="008320BF">
        <w:fldChar w:fldCharType="end"/>
      </w:r>
      <w:r w:rsidR="003C0132" w:rsidRPr="008320BF">
        <w:rPr>
          <w:color w:val="222222"/>
          <w:shd w:val="clear" w:color="auto" w:fill="FFFFFF"/>
          <w:lang w:val="es-MX"/>
        </w:rPr>
        <w:t xml:space="preserve">; </w:t>
      </w:r>
      <w:r w:rsidR="003C0132" w:rsidRPr="008320BF">
        <w:rPr>
          <w:color w:val="222222"/>
          <w:shd w:val="clear" w:color="auto" w:fill="FFFFFF"/>
        </w:rPr>
        <w:fldChar w:fldCharType="begin" w:fldLock="1"/>
      </w:r>
      <w:r w:rsidR="003C0132" w:rsidRPr="008320BF">
        <w:rPr>
          <w:color w:val="222222"/>
          <w:shd w:val="clear" w:color="auto" w:fill="FFFFFF"/>
          <w:lang w:val="es-MX"/>
        </w:rPr>
        <w:instrText>ADDIN CSL_CITATION {"citationItems":[{"id":"ITEM-1","itemData":{"DOI":"10.1016/j.jclepro.2017.07.201","ISSN":"09596526","abstract":"This paper aims to investigate the relationship and links between lean, green and resilient supply chain (SC) practices and their impact on environmental performance. To achieve this objective, the aerospace sector is chosen as the study sector. A combined methodology of Importance-Performance Analysis (IPA) technique and Interpretive Structural Modeling (ISM) approach is used in order to identify the relationships’ map between practices and performance measures. Lean SC practices appear as drivers for green and resilient SC practices and their impact on environmental performance is higher than that one of the resilient SC practices. In addition, analysis of the findings is especially valuable for practitioners that can gain knowledge on interactions between practices and their impact on environmental performance measures.","author":[{"dropping-particle":"","family":"Ruiz-Benitez","given":"Rocio","non-dropping-particle":"","parse-names":false,"suffix":""},{"dropping-particle":"","family":"López","given":"Cristina","non-dropping-particle":"","parse-names":false,"suffix":""},{"dropping-particle":"","family":"Real","given":"Juan C.","non-dropping-particle":"","parse-names":false,"suffix":""}],"container-title":"Journal of Cleaner Production","id":"ITEM-1","issued":{"date-parts":[["2017"]]},"page":"850-862","title":"Environmental benefits of lean, green and resilient supply chain management: The case of the aerospace sector","type":"article-journal","volume":"167"},"uris":["http://www.mendeley.com/documents/?uuid=b481c5d9-473e-4024-8c82-29f5a9d99c2b","http://www.mendeley.com/documents/?uuid=23769b03-1ac4-4c75-98fd-4842fe0972c8"]}],"mendeley":{"formattedCitation":"(Ruiz-Benitez et al., 2017)","manualFormatting":"Ruiz-Benitez et al., 2017)","plainTextFormattedCitation":"(Ruiz-Benitez et al., 2017)","previouslyFormattedCitation":"(Ruiz-Benitez et al., 2017)"},"properties":{"noteIndex":0},"schema":"https://github.com/citation-style-language/schema/raw/master/csl-citation.json"}</w:instrText>
      </w:r>
      <w:r w:rsidR="003C0132" w:rsidRPr="008320BF">
        <w:rPr>
          <w:color w:val="222222"/>
          <w:shd w:val="clear" w:color="auto" w:fill="FFFFFF"/>
        </w:rPr>
        <w:fldChar w:fldCharType="separate"/>
      </w:r>
      <w:r w:rsidR="003C0132" w:rsidRPr="008320BF">
        <w:rPr>
          <w:noProof/>
          <w:color w:val="222222"/>
          <w:shd w:val="clear" w:color="auto" w:fill="FFFFFF"/>
          <w:lang w:val="es-MX"/>
        </w:rPr>
        <w:t>Ruiz-Benitez et al., 2017)</w:t>
      </w:r>
      <w:r w:rsidR="003C0132" w:rsidRPr="008320BF">
        <w:rPr>
          <w:color w:val="222222"/>
          <w:shd w:val="clear" w:color="auto" w:fill="FFFFFF"/>
        </w:rPr>
        <w:fldChar w:fldCharType="end"/>
      </w:r>
      <w:r w:rsidR="003C0132" w:rsidRPr="008320BF">
        <w:rPr>
          <w:lang w:val="es-MX"/>
        </w:rPr>
        <w:t xml:space="preserve">. </w:t>
      </w:r>
      <w:r w:rsidR="003C0132" w:rsidRPr="008320BF">
        <w:rPr>
          <w:lang w:val="en-GB"/>
        </w:rPr>
        <w:t xml:space="preserve">LSS, with the synergy of the environmental aspect, diminishes the negative environmental impact in manufacturing and services, results in cleaner production, and healthy environment </w:t>
      </w:r>
      <w:r w:rsidR="003C0132" w:rsidRPr="008320BF">
        <w:fldChar w:fldCharType="begin" w:fldLock="1"/>
      </w:r>
      <w:r w:rsidR="003C0132" w:rsidRPr="008320BF">
        <w:rPr>
          <w:lang w:val="en-GB"/>
        </w:rPr>
        <w:instrText>ADDIN CSL_CITATION {"citationItems":[{"id":"ITEM-1","itemData":{"DOI":"10.1016/j.jclepro.2016.04.016","ISSN":"09596526","abstract":"Environmental considerations have led organizations to take an important role in designing environmentally-friendly, recyclable products to complement improvements in the environmental standards of services. In this context, the application of lean practices may result in pollution reduction. In this paper, firstly, the integration of green lean approach is discussed, and then the limitations of green lean approach are identified. Finally, we integrate the Six Sigma approach in order to overcome these limitations, and assess the performance of the green lean approach. Measurement System Analysis and Gage Control are used as methodology to measure the variations of the process in order to decrease unfavorable ecological impacts of companies' products or services, while enhancing environmental efficiency.","author":[{"dropping-particle":"","family":"Sagnak","given":"Muhittin","non-dropping-particle":"","parse-names":false,"suffix":""},{"dropping-particle":"","family":"Kazancoglu","given":"Yigit","non-dropping-particle":"","parse-names":false,"suffix":""}],"container-title":"Journal of Cleaner Production","id":"ITEM-1","issued":{"date-parts":[["2016"]]},"page":"112-118"</w:instrText>
      </w:r>
      <w:r w:rsidR="003C0132" w:rsidRPr="008320BF">
        <w:instrText>,"title":"Integration of green lean approach with six sigma: an application for flue gas emissions","type":"article-journal","volume":"127"},"uris":["http://www.mendeley.com/documents/?uuid=82b9f062-369e-4ad9-a919-7a8ffe2844c7","http://www.mendeley.com/documents/?uuid=9a17420b-b8ab-4ce0-af8b-ad23ba4e94a6"]}],"mendeley":{"formattedCitation":"(Sagnak and Kazancoglu, 2016)","manualFormatting":"(Sagnak and Kazancoglu, 2016","plainTextFormattedCitation":"(Sagnak and Kazancoglu, 2016)","previouslyFormattedCitation":"(Sagnak and Kazancoglu, 2016)"},"properties":{"noteIndex":0},"schema":"https://github.com/citation-style-language/schema/raw/master/csl-citation.json"}</w:instrText>
      </w:r>
      <w:r w:rsidR="003C0132" w:rsidRPr="008320BF">
        <w:fldChar w:fldCharType="separate"/>
      </w:r>
      <w:r w:rsidR="003C0132" w:rsidRPr="008320BF">
        <w:rPr>
          <w:noProof/>
        </w:rPr>
        <w:t>(Sagnak and Kazancoglu, 2016</w:t>
      </w:r>
      <w:r w:rsidR="003C0132" w:rsidRPr="008320BF">
        <w:fldChar w:fldCharType="end"/>
      </w:r>
      <w:r w:rsidR="003C0132" w:rsidRPr="008320BF">
        <w:rPr>
          <w:color w:val="222222"/>
          <w:shd w:val="clear" w:color="auto" w:fill="FFFFFF"/>
        </w:rPr>
        <w:t xml:space="preserve">; </w:t>
      </w:r>
      <w:r w:rsidR="003C0132" w:rsidRPr="008320BF">
        <w:rPr>
          <w:color w:val="222222"/>
          <w:shd w:val="clear" w:color="auto" w:fill="FFFFFF"/>
        </w:rPr>
        <w:fldChar w:fldCharType="begin" w:fldLock="1"/>
      </w:r>
      <w:r w:rsidR="003C0132" w:rsidRPr="008320BF">
        <w:rPr>
          <w:color w:val="222222"/>
          <w:shd w:val="clear" w:color="auto" w:fill="FFFFFF"/>
        </w:rPr>
        <w:instrText>ADDIN CSL_CITATION {"citationItems":[{"id":"ITEM-1","itemData":{"DOI":"10.1016/j.jclepro.2019.05.253","ISSN":"09596526","abstract":"The changed customer perception and environmental regulations have enforced organizations to device the ways that remain sustainable and at the same time meet the expectations of customers. Green Lean Six Sigma (GLS) is one of the inclusive approaches that reduces the variations and wastes in the system and at the same time decreases the negative environmental impact. But, in order to implement a comprehensive GLS approach, it is indispensable to look at the enablers or foundations that consequently lead to the success of this program. The present work deals with GLS enablers identification and modeling using Interpretive Structural Modeling (ISM) to meticulously adjudicate interactions among the enablers. Besides, Impact Matrix Cross-Reference Multiplication Applied to a Classification (MICMAC) analysis has been used here to classify these enablers for better understanding. This work will facilitate the organizations to have a readiness for a strategic GLS implementation by detailed understanding of mutual relations among the enablers of GLS.","author":[{"dropping-particle":"","family":"Kaswan","given":"Mahender Singh","non-dropping-particle":"","parse-names":false,"suffix":""},{"dropping-particle":"","family":"Rathi","given":"Rajeev","non-dropping-particle":"","parse-names":false,"suffix":""}],"container-title":"Journal of Cleaner Production","id":"ITEM-1","issued":{"date-parts":[["2019"]]},"page":"1182-1191","title":"Analysis and modeling the enablers of Green Lean Six Sigma implementation using Interpretive Structural Modeling","type":"article-journal","volume":"231"},"uris":["http://www.mendeley.com/documents/?uuid=915ebb6d-eee7-4b90-a2fe-e6455b08d067","http://www.mendeley.com/documents/?uuid=e8d923b1-f95a-45fb-9d44-aada8c897e2c"]}],"mendeley":{"formattedCitation":"(Kaswan and Rathi, 2019)","manualFormatting":"Kaswan and Rathi, 2019)","plainTextFormattedCitation":"(Kaswan and Rathi, 2019)","previouslyFormattedCitation":"(Kaswan and Rathi, 2019)"},"properties":{"noteIndex":0},"schema":"https://github.com/citation-style-language/schema/raw/master/csl-citation.json"}</w:instrText>
      </w:r>
      <w:r w:rsidR="003C0132" w:rsidRPr="008320BF">
        <w:rPr>
          <w:color w:val="222222"/>
          <w:shd w:val="clear" w:color="auto" w:fill="FFFFFF"/>
        </w:rPr>
        <w:fldChar w:fldCharType="separate"/>
      </w:r>
      <w:r w:rsidR="003C0132" w:rsidRPr="008320BF">
        <w:rPr>
          <w:noProof/>
          <w:color w:val="222222"/>
          <w:shd w:val="clear" w:color="auto" w:fill="FFFFFF"/>
        </w:rPr>
        <w:t>Kaswan and Rathi, 2019)</w:t>
      </w:r>
      <w:r w:rsidR="003C0132" w:rsidRPr="008320BF">
        <w:rPr>
          <w:color w:val="222222"/>
          <w:shd w:val="clear" w:color="auto" w:fill="FFFFFF"/>
        </w:rPr>
        <w:fldChar w:fldCharType="end"/>
      </w:r>
      <w:r w:rsidR="003C0132" w:rsidRPr="008320BF">
        <w:t>. Despite the evolution of environmental LSS, MSMEs managers are still hesitant to adopt this strategy in their core business due to lack of readiness measures</w:t>
      </w:r>
      <w:r w:rsidRPr="008320BF">
        <w:t>, limited resources,</w:t>
      </w:r>
      <w:r w:rsidR="003C0132" w:rsidRPr="008320BF">
        <w:t xml:space="preserve"> and fear of failure </w:t>
      </w:r>
      <w:r w:rsidR="003C0132" w:rsidRPr="008320BF">
        <w:fldChar w:fldCharType="begin" w:fldLock="1"/>
      </w:r>
      <w:r w:rsidR="003C0132" w:rsidRPr="008320BF">
        <w:instrText>ADDIN CSL_CITATION {"citationItems":[{"id":"ITEM-1","itemData":{"DOI":"10.1108/JMTM-04-2017-0067","ISSN":"1741038X","abstract":"Purpose - The purpose of this paper is to identify and analyze the critical success factors (CSFs) behind the successful implementation of lean-green practices in Indian small- and medium-scale enterprises (SMEs). Design/methodology/approach - The analysis employs two modeling approaches such as interpretive structural modeling (ISM) and interpretive ranking process (IRP) for examining the contextual relationships among the CSFs and ranks them with respect to key lean-green performance areas. A critical review of literature has led to the identification of total 25 CSFs for lean-green implementation. The list is reduced to 18 most relevant CSFs for the context of Indian SMEs based on experts' ( from industry and academia) opinions. The ISM is utilized to develop ten-level hierarchical model of CSFs. In order to gain greater insights into the nature of variables, the matrix of cross-impact multiplications applied to classification (MICMAC) analysis has been conducted. Findings - The results show \"Government support\" as the most significant to the successful lean-green implementation in Indian SMEs and it is placed at the base of the ISM hierarchy. The CSF \"Green disposal initiatives\" is identified at the top level of the ISM hierarchy. Further, MICMAC analysis identifies five independent variables, eight linkages variables, four dependent variables and none autonomous variable. This may help SME managers to decide about resource priorities toward successful implementation of lean-green initiatives. Subsequently, the IRP has examined the dominance relationship and identifies \"Organizational capabilities\" as the most significant CSF. Practical implications - This research intends to enable practitioners in prioritizing and managing strategic and tactical challenges involved in lean-green implementation in Indian SMEs. Originality/value - This study makes an initial attempt in analyzing factors critical to successful implementation of integrated lean and green manufacturing practices in Indian manufacturing SMEs using ISM. The analysis is further enhanced by applying IRP to rank the CSFs by investigating the influence lean-green integration on various performance measures.","author":[{"dropping-particle":"","family":"Thanki","given":"Shashank J.","non-dropping-particle":"","parse-names":false,"suffix":""},{"dropping-particle":"","family":"Thakkar","given":"Jitesh","non-dropping-particle":"","parse-names":false,"suffix":""}],"container-title":"Journal of Manufacturing Technology Management","id":"ITEM-1","issue":"2","issued":{"date-parts":[["2018"]]},"page":"295-328","title":"Interdependence analysis of lean-green implementation challenges: A case of Indian SMEs","type":"article-journal","volume":"29"},"uris":["http://www.mendeley.com/documents/?uuid=a00b91d9-718c-4a00-b503-574629e5c393","http://www.mendeley.com/documents/?uuid=80a6eebd-e298-4f25-92d5-65293d6cdb5e"]}],"mendeley":{"formattedCitation":"(Thanki and Thakkar, 2018)","plainTextFormattedCitation":"(Thanki and Thakkar, 2018)","previouslyFormattedCitation":"(Thanki and Thakkar, 2018)"},"properties":{"noteIndex":0},"schema":"https://github.com/citation-style-language/schema/raw/master/csl-citation.json"}</w:instrText>
      </w:r>
      <w:r w:rsidR="003C0132" w:rsidRPr="008320BF">
        <w:fldChar w:fldCharType="separate"/>
      </w:r>
      <w:r w:rsidR="003C0132" w:rsidRPr="008320BF">
        <w:rPr>
          <w:noProof/>
        </w:rPr>
        <w:t>(Thanki and Thakkar, 2018)</w:t>
      </w:r>
      <w:r w:rsidR="003C0132" w:rsidRPr="008320BF">
        <w:fldChar w:fldCharType="end"/>
      </w:r>
      <w:r w:rsidR="003C0132" w:rsidRPr="008320BF">
        <w:t xml:space="preserve">. </w:t>
      </w:r>
      <w:r w:rsidRPr="008320BF">
        <w:t>Also</w:t>
      </w:r>
      <w:r w:rsidR="00BC620E" w:rsidRPr="008320BF">
        <w:t>,</w:t>
      </w:r>
      <w:r w:rsidRPr="008320BF">
        <w:t xml:space="preserve"> MSMEs managers </w:t>
      </w:r>
      <w:r w:rsidR="00E36C21" w:rsidRPr="008320BF">
        <w:t xml:space="preserve">are </w:t>
      </w:r>
      <w:r w:rsidRPr="008320BF">
        <w:t>more insecure</w:t>
      </w:r>
      <w:r w:rsidR="003C0132" w:rsidRPr="008320BF">
        <w:t xml:space="preserve"> to adopt new technologies without working on their enablers </w:t>
      </w:r>
      <w:r w:rsidR="003C0132" w:rsidRPr="008320BF">
        <w:fldChar w:fldCharType="begin" w:fldLock="1"/>
      </w:r>
      <w:r w:rsidR="003C0132" w:rsidRPr="008320BF">
        <w:instrText>ADDIN CSL_CITATION {"citationItems":[{"id":"ITEM-1","itemData":{"DOI":"10.1016/j.jclepro.2017.06.146","ISSN":"09596526","abstract":"Lean manufacturing and six sigma methodologies have been widely used in a large number of companies worldwide. However, many companies have found it difficult to successfully implement and sustain lean manufacturing and six sigma. It is, therefore, very important for companies to identify and understand the critical success factors for successfully implementing either six sigma or lean manufacturing. A comparative examination of lean manufacturing versus six sigma was conducted, and the success factors relevant to these two methodologies were identified. It was found that the most important success factors differed in terms of their significance for six sigma and lean manufacturing. Specifically, for organizations that have successfully implemented six sigma, skills and expertise ranked highest in importance. In contrast, for organizations that have successfully implemented lean manufacturing, employee involvement and culture change ranked highest. This study builds on current knowledge and fills a gap in the literature by providing more insight into the most critical success factors within companies that have already successfully implemented these methodologies. The results of the study will help organizations to make more mature and careful decisions regarding the critical success factors of each method. Therefore, in the pre-implementation stage, organizations can identify how their capabilities and resources can be utilized to accomplish the critical success factors for the implementation of lean manufacturing and six sigma, either simultaneously or sequentially. This is the first study that has conducted an examination to compare lean manufacturing and six sigma in terms of the importance of the same specific critical success factors.","author":[{"dropping-particle":"","family":"Alhuraish","given":"Ibrahim","non-dropping-particle":"","parse-names":false,"suffix":""},{"dropping-particle":"","family":"Robledo","given":"Christian","non-dropping-particle":"","parse-names":false,"suffix":""},{"dropping-particle":"","family":"Kobi","given":"Abdessamad","non-dropping-particle":"","parse-names":false,"suffix":""}],"container-title":"Journal of Cleaner Production","id":"ITEM-1","issued":{"date-parts":[["2017"]]},"page":"325-337","title":"A comparative exploration of lean manufacturing and six sigma in terms of their critical success factors","type":"article-journal","volume":"164"},"uris":["http://www.mendeley.com/documents/?uuid=77fc4b20-0712-467e-973a-f272fddfcfab","http://www.mendeley.com/documents/?uuid=8e652cfa-3161-418d-99d5-5c1d36abf787"]}],"mendeley":{"formattedCitation":"(Alhuraish et al., 2017)","plainTextFormattedCitation":"(Alhuraish et al., 2017)","previouslyFormattedCitation":"(Alhuraish et al., 2017)"},"properties":{"noteIndex":0},"schema":"https://github.com/citation-style-language/schema/raw/master/csl-citation.json"}</w:instrText>
      </w:r>
      <w:r w:rsidR="003C0132" w:rsidRPr="008320BF">
        <w:fldChar w:fldCharType="separate"/>
      </w:r>
      <w:r w:rsidR="003C0132" w:rsidRPr="008320BF">
        <w:rPr>
          <w:noProof/>
        </w:rPr>
        <w:t>(Alhuraish et al., 2017)</w:t>
      </w:r>
      <w:r w:rsidR="003C0132" w:rsidRPr="008320BF">
        <w:fldChar w:fldCharType="end"/>
      </w:r>
      <w:r w:rsidR="003C0132" w:rsidRPr="008320BF">
        <w:t>. Enablers or readiness measures can drive the system smoothly and efficiently</w:t>
      </w:r>
      <w:r w:rsidR="003C0132" w:rsidRPr="008320BF">
        <w:rPr>
          <w:noProof/>
        </w:rPr>
        <w:t xml:space="preserve"> </w:t>
      </w:r>
      <w:r w:rsidR="003C0132" w:rsidRPr="008320BF">
        <w:rPr>
          <w:noProof/>
        </w:rPr>
        <w:fldChar w:fldCharType="begin" w:fldLock="1"/>
      </w:r>
      <w:r w:rsidR="003C0132" w:rsidRPr="008320BF">
        <w:rPr>
          <w:noProof/>
        </w:rPr>
        <w:instrText>ADDIN CSL_CITATION {"citationItems":[{"id":"ITEM-1","itemData":{"DOI":"10.1080/09537287.2018.1495773","ISSN":"13665871","abstract":"AbstractLean Six Sigma (LSS) methodology has been acquiring a prominent position in organisations. The aim of this study is to demonstrate an approach to LSS implementation in organisations using the development of a hypothetical model based on interpretive structural modelling (ISM) and fuzzy Matriced Impacts Croisés Multiplication Appliquée á un Classement (fuzzy MICMAC) analysis phenomenon. Seventy Lean Six Sigma enablers (LSSEs) have been identified through extensive literature review and out of which 40 most important LSSEs were finalised through opinions of experts both from industry and academia. Furthermore, the valuable expert opinions have been applied to determine contextual relationships between these significant LSSEs and a hierarchical model has been created based on an ISM. The fuzzy MICMAC analysis has also been utilised to classify the enablers based on the dependence and driving power, and validate the created ISM-based model. The developed hierarchical model will assist to understand in...","author":[{"dropping-particle":"","family":"Raval","given":"Shruti J.","non-dropping-particle":"","parse-names":false,"suffix":""},{"dropping-particle":"","family":"Kant","given":"Ravi","non-dropping-particle":"","parse-names":false,"suffix":""},{"dropping-particle":"","family":"Shankar","given":"Ravi","non-dropping-particle":"","parse-names":false,"suffix":""}],"container-title":"Production Planning and Control","id":"ITEM-1","issue":"12","issued":{"date-parts":[["2018"]]},"page":"1010-1029","title":"Lean Six Sigma implementation: modelling the interaction among the enablers","type":"article-journal","volume":"29"},"uris":["http://www.mendeley.com/documents/?uuid=e54d4b5f-b449-475e-adf1-8713f93a2c08","http://www.mendeley.com/documents/?uuid=fdccfe02-ec00-4889-ad8e-4d4dec294516"]}],"mendeley":{"formattedCitation":"(Raval et al., 2018)","manualFormatting":"(Raval et al., 2018","plainTextFormattedCitation":"(Raval et al., 2018)","previouslyFormattedCitation":"(Raval et al., 2018)"},"properties":{"noteIndex":0},"schema":"https://github.com/citation-style-language/schema/raw/master/csl-citation.json"}</w:instrText>
      </w:r>
      <w:r w:rsidR="003C0132" w:rsidRPr="008320BF">
        <w:rPr>
          <w:noProof/>
        </w:rPr>
        <w:fldChar w:fldCharType="separate"/>
      </w:r>
      <w:r w:rsidR="003C0132" w:rsidRPr="008320BF">
        <w:rPr>
          <w:noProof/>
        </w:rPr>
        <w:t>(Raval et al., 2018</w:t>
      </w:r>
      <w:r w:rsidR="003C0132" w:rsidRPr="008320BF">
        <w:rPr>
          <w:noProof/>
        </w:rPr>
        <w:fldChar w:fldCharType="end"/>
      </w:r>
      <w:r w:rsidR="003C0132" w:rsidRPr="008320BF">
        <w:rPr>
          <w:noProof/>
        </w:rPr>
        <w:t xml:space="preserve">; </w:t>
      </w:r>
      <w:r w:rsidR="003C0132" w:rsidRPr="008320BF">
        <w:rPr>
          <w:color w:val="222222"/>
          <w:shd w:val="clear" w:color="auto" w:fill="FFFFFF"/>
        </w:rPr>
        <w:fldChar w:fldCharType="begin" w:fldLock="1"/>
      </w:r>
      <w:r w:rsidR="003C0132" w:rsidRPr="008320BF">
        <w:rPr>
          <w:color w:val="222222"/>
          <w:shd w:val="clear" w:color="auto" w:fill="FFFFFF"/>
        </w:rPr>
        <w:instrText>ADDIN CSL_CITATION {"citationItems":[{"id":"ITEM-1","itemData":{"DOI":"10.1016/j.jclepro.2019.01.239","ISSN":"09596526","abstract":"'sustainable business practice’ is an aspiration for an increasing proportion of small and medium-sized enterprises (SMEs) around the world, promising profitability, resilience and positive social and environmental impacts. ‘Lean thinking’ has evolved as a popular business strategy for SMEs to achieve sustainable business practice, addressing the need for efficiency in production and waste reduction. In this study we explore the co-evolution of ‘lean and green thinking’ and the potential for lean and green practices to enable successful transitions to sustainable business practice. Focusing on investigations into manufacturing SMEs in Queensland, Australia, we first establish four key enablers and six key barriers to sustainable business practice, derived from a series of in-depth interviews with Chief Executive Officers and senior managers involved in sustainability and lean manufacturing. We offer an institutional theory perspective on these findings, concluding the potential for normative, coercive and mimetic drivers to influence SMEs to shape environmental, social and economic decision making and legitimize the transition to sustainable business practice. We then present a novel ‘Model of strategic enablers of sustainable business practice’ to guide SMEs to intentionally use their lean and green strategies to successfully adopt sustainable business outcomes. We propose that through adopting lean and green thinking to transition to sustainable business practice, SMEs can more rapidly contribute to the circular economy at the level of firm. Agencies and professional bodies can support SMEs in this transition through targeted interventions that address the enablers and barriers presented.","author":[{"dropping-particle":"","family":"Caldera","given":"H. T.S.","non-dropping-particle":"","parse-names":false,"suffix":""},{"dropping-particle":"","family":"Desha","given":"C.","non-dropping-particle":"","parse-names":false,"suffix":""},{"dropping-particle":"","family":"Dawes","given":"L.","non-dropping-particle":"","parse-names":false,"suffix":""}],"container-title":"Journal of Cleaner Production","id":"ITEM-1","issued":{"date-parts":[["2019"]]},"page":"575-590","title":"Evaluating the enablers and barriers for successful implementation of sustainable business practice in ‘lean’ SMEs","type":"article-journal","volume":"218"},"uris":["http://www.mendeley.com/documents/?uuid=b77e47e1-85e1-4a1d-b854-f9706203e798","http://www.mendeley.com/documents/?uuid=43ecee73-f912-4005-9ea0-76c16a909ade"]}],"mendeley":{"formattedCitation":"(Caldera et al., 2019)","manualFormatting":"Caldera et al., 2019)","plainTextFormattedCitation":"(Caldera et al., 2019)","previouslyFormattedCitation":"(Caldera et al., 2019)"},"properties":{"noteIndex":0},"schema":"https://github.com/citation-style-language/schema/raw/master/csl-citation.json"}</w:instrText>
      </w:r>
      <w:r w:rsidR="003C0132" w:rsidRPr="008320BF">
        <w:rPr>
          <w:color w:val="222222"/>
          <w:shd w:val="clear" w:color="auto" w:fill="FFFFFF"/>
        </w:rPr>
        <w:fldChar w:fldCharType="separate"/>
      </w:r>
      <w:r w:rsidR="003C0132" w:rsidRPr="008320BF">
        <w:rPr>
          <w:noProof/>
          <w:color w:val="222222"/>
          <w:shd w:val="clear" w:color="auto" w:fill="FFFFFF"/>
        </w:rPr>
        <w:t>Caldera et al., 2019)</w:t>
      </w:r>
      <w:r w:rsidR="003C0132" w:rsidRPr="008320BF">
        <w:rPr>
          <w:color w:val="222222"/>
          <w:shd w:val="clear" w:color="auto" w:fill="FFFFFF"/>
        </w:rPr>
        <w:fldChar w:fldCharType="end"/>
      </w:r>
      <w:r w:rsidR="003C0132" w:rsidRPr="008320BF">
        <w:t xml:space="preserve">. There is an immense need to adopt the enablers according to their impact and driving characteristics for the successful adoption of </w:t>
      </w:r>
      <w:r w:rsidR="003C0132" w:rsidRPr="008320BF">
        <w:rPr>
          <w:color w:val="000000"/>
        </w:rPr>
        <w:t>environmental</w:t>
      </w:r>
      <w:r w:rsidR="003C0132" w:rsidRPr="008320BF">
        <w:t xml:space="preserve"> LSS in MSMEs.</w:t>
      </w:r>
    </w:p>
    <w:p w14:paraId="0374F63D" w14:textId="04A60929" w:rsidR="003C0132" w:rsidRPr="008320BF" w:rsidRDefault="003C0132" w:rsidP="008320BF">
      <w:pPr>
        <w:autoSpaceDE w:val="0"/>
        <w:autoSpaceDN w:val="0"/>
        <w:adjustRightInd w:val="0"/>
        <w:spacing w:after="0" w:line="360" w:lineRule="auto"/>
        <w:jc w:val="both"/>
      </w:pPr>
      <w:r w:rsidRPr="008320BF">
        <w:t>The present research investigates and prioritizes the enablers, which significantly influence the managers to take fruitful initiatives for the adoption of environmental LSS in Indian MSMEs.</w:t>
      </w:r>
      <w:r w:rsidR="00F455B5" w:rsidRPr="008320BF">
        <w:t xml:space="preserve"> Initially, thirty enablers are</w:t>
      </w:r>
      <w:r w:rsidRPr="008320BF">
        <w:t xml:space="preserve"> extracted thro</w:t>
      </w:r>
      <w:r w:rsidR="00F455B5" w:rsidRPr="008320BF">
        <w:t xml:space="preserve">ugh extensive literature </w:t>
      </w:r>
      <w:r w:rsidRPr="008320BF">
        <w:t>and expert</w:t>
      </w:r>
      <w:r w:rsidR="00F455B5" w:rsidRPr="008320BF">
        <w:t xml:space="preserve">’s </w:t>
      </w:r>
      <w:r w:rsidRPr="008320BF">
        <w:t>opinion</w:t>
      </w:r>
      <w:r w:rsidR="00F455B5" w:rsidRPr="008320BF">
        <w:t>s. Further, twenty-two enablers are</w:t>
      </w:r>
      <w:r w:rsidRPr="008320BF">
        <w:t xml:space="preserve"> fi</w:t>
      </w:r>
      <w:r w:rsidR="00240AF9" w:rsidRPr="008320BF">
        <w:t>nalize</w:t>
      </w:r>
      <w:r w:rsidR="00F455B5" w:rsidRPr="008320BF">
        <w:t>d by using</w:t>
      </w:r>
      <w:r w:rsidR="00240AF9" w:rsidRPr="008320BF">
        <w:t xml:space="preserve"> </w:t>
      </w:r>
      <w:r w:rsidR="00F455B5" w:rsidRPr="008320BF">
        <w:t xml:space="preserve">the </w:t>
      </w:r>
      <w:r w:rsidR="00240AF9" w:rsidRPr="008320BF">
        <w:t>Importance-index a</w:t>
      </w:r>
      <w:r w:rsidRPr="008320BF">
        <w:t xml:space="preserve">nalysis and </w:t>
      </w:r>
      <w:r w:rsidRPr="008320BF">
        <w:rPr>
          <w:color w:val="000000"/>
        </w:rPr>
        <w:t>Corrected Item-Minus Total Correlation (CIMTC</w:t>
      </w:r>
      <w:r w:rsidRPr="008320BF">
        <w:t>) met</w:t>
      </w:r>
      <w:r w:rsidR="00F455B5" w:rsidRPr="008320BF">
        <w:t xml:space="preserve">hod. Finalized enablers are highly </w:t>
      </w:r>
      <w:r w:rsidRPr="008320BF">
        <w:t>interlinked to</w:t>
      </w:r>
      <w:r w:rsidR="00F455B5" w:rsidRPr="008320BF">
        <w:t xml:space="preserve"> each other, thus possess more</w:t>
      </w:r>
      <w:r w:rsidRPr="008320BF">
        <w:t xml:space="preserve"> inter</w:t>
      </w:r>
      <w:r w:rsidR="00E51902" w:rsidRPr="008320BF">
        <w:t>-</w:t>
      </w:r>
      <w:r w:rsidRPr="008320BF">
        <w:t xml:space="preserve">dependency. In such situations, </w:t>
      </w:r>
      <w:r w:rsidR="00F455B5" w:rsidRPr="008320BF">
        <w:t xml:space="preserve">the selection of </w:t>
      </w:r>
      <w:r w:rsidRPr="008320BF">
        <w:t>driving enabler</w:t>
      </w:r>
      <w:r w:rsidR="00F455B5" w:rsidRPr="008320BF">
        <w:t xml:space="preserve">s is </w:t>
      </w:r>
      <w:r w:rsidRPr="008320BF">
        <w:t>a challen</w:t>
      </w:r>
      <w:r w:rsidR="00F455B5" w:rsidRPr="008320BF">
        <w:t xml:space="preserve">ging task </w:t>
      </w:r>
      <w:r w:rsidRPr="008320BF">
        <w:t>and such kind of problems can</w:t>
      </w:r>
      <w:r w:rsidR="00E51902" w:rsidRPr="008320BF">
        <w:t>not be solved without adopting Multi-Criteria Decision M</w:t>
      </w:r>
      <w:r w:rsidRPr="008320BF">
        <w:t xml:space="preserve">aking (MCDM) techniques </w:t>
      </w:r>
      <w:r w:rsidRPr="008320BF">
        <w:fldChar w:fldCharType="begin" w:fldLock="1"/>
      </w:r>
      <w:r w:rsidRPr="008320BF">
        <w:instrText>ADDIN CSL_CITATION {"citationItems":[{"id":"ITEM-1","itemData":{"DOI":"10.1016/j.techfore.2016.03.028","ISSN":"00401625","abstract":"MSMEs (Micro-small and Medium Enterprises) can alter the economic scenario of any developing nation owing to their inherent ability to transform new ideas into innovations and thus successful business enterprises. However transforming the socio-economic status of a developing country is not an easy task. Manufacturing organizations especially MSMEs need to focus on important enablers of innovation to sustain global competition. This study aims at identifying important enablers of technological innovation in the context of Indian MSMEs. Extant literature review and expert judgment are used to identify enablers of technological innovation. A novel multi-criteria decision making technique called best-worst method is applied to find out most important enablers among these. Research results indicate project resources and capabilities; technical know-how of entrepreneurs and government policies as most important enablers contributing significantly towards technological development of MSMEs.","author":[{"dropping-particle":"","family":"Gupta","given":"Himanshu","non-dropping-particle":"","parse-names":false,"suffix":""},{"dropping-particle":"","family":"Barua","given":"Mukesh Kumar","non-dropping-particle":"","parse-names":false,"suffix":""}],"container-title":"Technological Forecasting and Social Change","id":"ITEM-1","issued":{"date-parts":[["2016"]]},"page":"69-79","title":"Identifying enablers of technological innovation for Indian MSMEs using best-worst multi criteria decision making method","type":"article-journal","volume":"107"},"uris":["http://www.mendeley.com/documents/?uuid=7eaf2cea-90fa-4683-958c-a072d77216a5","http://www.mendeley.com/documents/?uuid=365f579a-d0a5-4fbf-8375-742a9c3131c3"]}],"mendeley":{"formattedCitation":"(Gupta and Barua, 2016)","plainTextFormattedCitation":"(Gupta and Barua, 2016)","previouslyFormattedCitation":"(Gupta and Barua, 2016)"},"properties":{"noteIndex":0},"schema":"https://github.com/citation-style-language/schema/raw/master/csl-citation.json"}</w:instrText>
      </w:r>
      <w:r w:rsidRPr="008320BF">
        <w:fldChar w:fldCharType="separate"/>
      </w:r>
      <w:r w:rsidRPr="008320BF">
        <w:rPr>
          <w:noProof/>
        </w:rPr>
        <w:t>(Gupta and Barua, 2016)</w:t>
      </w:r>
      <w:r w:rsidRPr="008320BF">
        <w:fldChar w:fldCharType="end"/>
      </w:r>
      <w:r w:rsidRPr="008320BF">
        <w:t>. The l</w:t>
      </w:r>
      <w:r w:rsidR="009F7E56" w:rsidRPr="008320BF">
        <w:t xml:space="preserve">iterature </w:t>
      </w:r>
      <w:r w:rsidR="00F455B5" w:rsidRPr="008320BF">
        <w:t>exhibits</w:t>
      </w:r>
      <w:r w:rsidR="009F7E56" w:rsidRPr="008320BF">
        <w:t xml:space="preserve"> various MCDM approaches such as</w:t>
      </w:r>
      <w:r w:rsidRPr="008320BF">
        <w:t xml:space="preserve"> Analytical Hierarchy Process (AHP) </w:t>
      </w:r>
      <w:r w:rsidRPr="008320BF">
        <w:fldChar w:fldCharType="begin" w:fldLock="1"/>
      </w:r>
      <w:r w:rsidRPr="008320BF">
        <w:instrText>ADDIN CSL_CITATION {"citationItems":[{"id":"ITEM-1","itemData":{"DOI":"10.5267/j.dsl.2015.1.005","ISSN":"19295804","author":[{"dropping-particle":"","family":"Rathi","given":"Rajeev","non-dropping-particle":"","parse-names":false,"suffix":""},{"dropping-particle":"","family":"Khanduja","given":"Dinesh","non-dropping-particle":"","parse-names":false,"suffix":""},{"dropping-particle":"","family":"Sharma","given":"S.K.","non-dropping-particle":"","parse-names":false,"suffix":""}],"container-title":"Decision Science Letters","id":"ITEM-1","issued":{"date-parts":[["2015"]]},"page":"441-452","title":"Synergy of fuzzy AHP and Six Sigma for capacity waste management in Indian automotive industry","type":"article-journal"},"uris":["http://www.mendeley.com/documents/?uuid=a6c729e2-f541-3019-959d-cbce1b2f7361"]}],"mendeley":{"formattedCitation":"(Rathi et al., 2015a)","manualFormatting":"(Rathi et al., 2015a","plainTextFormattedCitation":"(Rathi et al., 2015a)","previouslyFormattedCitation":"(Rathi et al., 2015a)"},"properties":{"noteIndex":0},"schema":"https://github.com/citation-style-language/schema/raw/master/csl-citation.json"}</w:instrText>
      </w:r>
      <w:r w:rsidRPr="008320BF">
        <w:fldChar w:fldCharType="separate"/>
      </w:r>
      <w:r w:rsidRPr="008320BF">
        <w:rPr>
          <w:noProof/>
        </w:rPr>
        <w:t>(Rathi et al., 2015a</w:t>
      </w:r>
      <w:r w:rsidRPr="008320BF">
        <w:fldChar w:fldCharType="end"/>
      </w:r>
      <w:r w:rsidRPr="008320BF">
        <w:t xml:space="preserve">; </w:t>
      </w:r>
      <w:r w:rsidRPr="008320BF">
        <w:fldChar w:fldCharType="begin" w:fldLock="1"/>
      </w:r>
      <w:r w:rsidRPr="008320BF">
        <w:instrText>ADDIN CSL_CITATION {"citationItems":[{"id":"ITEM-1","itemData":{"DOI":"10.1504/ijbex.2016.10000171","ISSN":"1756-0047","abstract":"The role of micro, small and medium enterprises (MSMEs) in a nation's economy has been widely emphasised in past studies, these MSMEs have been able to cope with global competition through proper quality management. But Indian MSMEs have been lacking in quality management initiatives. Using the critical factors of TQM questionnaire based on Likert-scale, the thinking of the firm owner is taken in use. Various statistical tools are used to interpret the numerical data received. The result shows that there are various tasks or process to be improved including top management's role, work place environment, employee relation, etc. A gap between modern trade and traditional retail sectors are analysed using self-assessment evaluation. In this research, the critical factors are perceived, introduced and analysed using statistical tools. This will help in establishing the fact that TQM cannot be ignored for development of manufacturing sector and hence overall development of Indian economy. Copyright © 2016 Inderscience Enterprises Ltd.","author":[{"dropping-particle":"","family":"Das","given":"Shantanu","non-dropping-particle":"","parse-names":false,"suffix":""},{"dropping-particle":"","family":"Bisen","given":"Jayant","non-dropping-particle":"","parse-names":false,"suffix":""},{"dropping-particle":"","family":"Kumar","given":"Satyam","non-dropping-particle":"","parse-names":false,"suffix":""},{"dropping-particle":"","family":"Gupta","given":"Himanshu","non-dropping-particle":"","parse-names":false,"suffix":""}],"container-title":"International Journal of Business Excellence","id":"ITEM-1","issue":"4","issued":{"date-parts":[["2016"]]},"page":"449","title":"Developing a model of critical success factors for TQM implementation in MSMEs in India and their effect on internal and external quality of organisation","type":"article-journal","volume":"10"},"uris":["http://www.mendeley.com/documents/?uuid=00f34b84-4cf2-4601-8916-6332ddedb60a","http://www.mendeley.com/documents/?uuid=6e91ac9e-2966-4952-9a0c-e97667da056c"]}],"mendeley":{"formattedCitation":"(Das et al., 2016)","manualFormatting":"Das et al., 2016)","plainTextFormattedCitation":"(Das et al., 2016)","previouslyFormattedCitation":"(Das et al., 2016)"},"properties":{"noteIndex":0},"schema":"https://github.com/citation-style-language/schema/raw/master/csl-citation.json"}</w:instrText>
      </w:r>
      <w:r w:rsidRPr="008320BF">
        <w:fldChar w:fldCharType="separate"/>
      </w:r>
      <w:r w:rsidRPr="008320BF">
        <w:rPr>
          <w:noProof/>
        </w:rPr>
        <w:t>Das et al., 2016)</w:t>
      </w:r>
      <w:r w:rsidRPr="008320BF">
        <w:fldChar w:fldCharType="end"/>
      </w:r>
      <w:r w:rsidRPr="008320BF">
        <w:t xml:space="preserve">, </w:t>
      </w:r>
      <w:r w:rsidR="001D631D" w:rsidRPr="008320BF">
        <w:t>Technique for Order of Preference by Similarity in Ideal Solution</w:t>
      </w:r>
      <w:r w:rsidR="001D631D" w:rsidRPr="008320BF">
        <w:rPr>
          <w:rFonts w:ascii="TimesNewRomanPSMT" w:hAnsi="TimesNewRomanPSMT" w:cs="TimesNewRomanPSMT"/>
          <w:sz w:val="22"/>
          <w:szCs w:val="22"/>
        </w:rPr>
        <w:t xml:space="preserve"> (</w:t>
      </w:r>
      <w:r w:rsidRPr="008320BF">
        <w:t>TOPSIS</w:t>
      </w:r>
      <w:r w:rsidR="001D631D" w:rsidRPr="008320BF">
        <w:t>)</w:t>
      </w:r>
      <w:r w:rsidRPr="008320BF">
        <w:t xml:space="preserve"> </w:t>
      </w:r>
      <w:r w:rsidRPr="008320BF">
        <w:fldChar w:fldCharType="begin" w:fldLock="1"/>
      </w:r>
      <w:r w:rsidRPr="008320BF">
        <w:instrText>ADDIN CSL_CITATION {"citationItems":[{"id":"ITEM-1","itemData":{"DOI":"10.1080/17509653.2016.1154486","ISSN":"17509661","abstract":"Six Sigma is an engineering management strategy that is applied in organisations to drive and endlessly uphold transformational growth in the organisation. This approach targets re-aligning the processes that affect the difference in outcome between the likely results and the actual. Project selection decision making in Six Sigma is always a very critical activity because inadequately selected projects often result in a company expending resources and time that lead to a small or no improvement in the system that the project had been focused on. Six Sigma project selection is a typical multi attribute decision-making problem. The present study needs to select the best project among six alternative Six Sigma projects. The VlseKriterijumska Optimisacija I Kompromisno Resenje (VIKOR) method has been used to select the best Six Sigma project composed with fuzzy logic. In this context, seven critical parameters (selection criteria) have been considered for selection of the best alternative. The weightings of selection criteria are calculated using the modified digital logic method and final ranking is calculated through priority index obtained by using fuzzy VIKOR methodology. The Shox machine shop has been found to be the most appropriate Six Sigma project from the improvement viewpoint at the selected site. © 2016 International Society of Management Science and Engineering Management.","author":[{"dropping-particle":"","family":"Rathi","given":"Rajeev","non-dropping-particle":"","parse-names":false,"suffix":""},{"dropping-particle":"","family":"Khanduja","given":"Dinesh","non-dropping-particle":"","parse-names":false,"suffix":""},{"dropping-particle":"","family":"Sharma","given":"S. K.","non-dropping-particle":"","parse-names":false,"suffix":""}],"container-title":"International Journal of Management Science and Engineering Management","id":"ITEM-1","issue":"2","issued":{"date-parts":[["2017"]]},"page":"133-140","title":"A fuzzy-MADM based approach for prioritising Six Sigma projects in the Indian auto sector","type":"article-journal","volume":"12"},"uris":["http://www.mendeley.com/documents/?uuid=7b0fdff2-f52e-4f2b-9698-80d7de6972d2","http://www.mendeley.com/documents/?uuid=9de039b0-1824-4c46-8c0f-1f41ede86bf8"]}],"mendeley":{"formattedCitation":"(Rathi et al., 2017)","plainTextFormattedCitation":"(Rathi et al., 2017)","previouslyFormattedCitation":"(Rathi et al., 2017)"},"properties":{"noteIndex":0},"schema":"https://github.com/citation-style-language/schema/raw/master/csl-citation.json"}</w:instrText>
      </w:r>
      <w:r w:rsidRPr="008320BF">
        <w:fldChar w:fldCharType="separate"/>
      </w:r>
      <w:r w:rsidRPr="008320BF">
        <w:rPr>
          <w:noProof/>
        </w:rPr>
        <w:t>(Rathi et al., 2017)</w:t>
      </w:r>
      <w:r w:rsidRPr="008320BF">
        <w:fldChar w:fldCharType="end"/>
      </w:r>
      <w:r w:rsidRPr="008320BF">
        <w:t xml:space="preserve">, </w:t>
      </w:r>
      <w:r w:rsidR="00514D3D" w:rsidRPr="008320BF">
        <w:rPr>
          <w:color w:val="222222"/>
          <w:shd w:val="clear" w:color="auto" w:fill="FFFFFF"/>
        </w:rPr>
        <w:t>VlseKriterijumska Optimizacija I Kompromisno Resenje</w:t>
      </w:r>
      <w:r w:rsidR="00514D3D" w:rsidRPr="008320BF">
        <w:t xml:space="preserve"> (</w:t>
      </w:r>
      <w:r w:rsidRPr="008320BF">
        <w:t>VIKOR</w:t>
      </w:r>
      <w:r w:rsidR="00514D3D" w:rsidRPr="008320BF">
        <w:t>)</w:t>
      </w:r>
      <w:r w:rsidRPr="008320BF">
        <w:t xml:space="preserve"> </w:t>
      </w:r>
      <w:r w:rsidRPr="008320BF">
        <w:fldChar w:fldCharType="begin" w:fldLock="1"/>
      </w:r>
      <w:r w:rsidRPr="008320BF">
        <w:instrText>ADDIN CSL_CITATION {"citationItems":[{"id":"ITEM-1","itemData":{"DOI":"10.5267/j.dsl.2015.11.002","ISSN":"19295804","abstract":"Six Sigma is a strategic approach of significant value in achieving overall excellence. It helps to accomplish the organizations strategic aim through the effectual use of project controlled methodology. As Six Sigma is a project controlled approach, it is necessary to prioritize projects which give utmost economic benefits to the firm. In real practice, Six Sigma projects selection is very tough assignment because poor project selection also happens even in the well-managed organizations and this can weaken the success and trustworthiness of the Six Sigma practice. The present study aims to develop a project selection approach based on a combination of fuzzy and MADM technique to help organizations determine proper Six Sigma projects and identify the priority of these projects mainly in automotive companies. VIKOR and TOPSIS methods have been used to select the proper Six Sigma project composed with fuzzy logic. In this context, seven critical parameters have been considered for selection of finest alternative. The weights of evaluation criteria are obtained using the MDL (modified digital logic) method and final ranking is calculated through primacy index obtained by using fuzzy based VIKOR and TOPSIS methodology. A factual case study from automotive industry is used to investigate the efficacy of the planned approach. © 2016 Growing Science Ltd. All rights reserved.","author":[{"dropping-particle":"","family":"Rathi","given":"Rajeev","non-dropping-particle":"","parse-names":false,"suffix":""},{"dropping-particle":"","family":"Khanduja","given":"Dinesh","non-dropping-particle":"","parse-names":false,"suffix":""},{"dropping-particle":"","family":"Sharma","given":"S.K.","non-dropping-particle":"","parse-names":false,"suffix":""}],"container-title":"Decision Science Letters","id":"ITEM-1","issued":{"date-parts":[["2015"]]},"page":"255-268","title":"A fuzzy MADM approach for project selection: a six sigma case study","type":"article-journal"},"uris":["http://www.mendeley.com/documents/?uuid=984e8c70-d8bd-441b-8394-732c5bcc895f"]}],"mendeley":{"formattedCitation":"(Rathi et al., 2015b)","plainTextFormattedCitation":"(Rathi et al., 2015b)","previouslyFormattedCitation":"(Rathi et al., 2015b)"},"properties":{"noteIndex":0},"schema":"https://github.com/citation-style-language/schema/raw/master/csl-citation.json"}</w:instrText>
      </w:r>
      <w:r w:rsidRPr="008320BF">
        <w:fldChar w:fldCharType="separate"/>
      </w:r>
      <w:r w:rsidRPr="008320BF">
        <w:rPr>
          <w:noProof/>
        </w:rPr>
        <w:t>(Rathi et al., 2015b)</w:t>
      </w:r>
      <w:r w:rsidRPr="008320BF">
        <w:fldChar w:fldCharType="end"/>
      </w:r>
      <w:r w:rsidRPr="008320BF">
        <w:t xml:space="preserve">, Analytical Network Process (ANP) </w:t>
      </w:r>
      <w:r w:rsidRPr="008320BF">
        <w:fldChar w:fldCharType="begin" w:fldLock="1"/>
      </w:r>
      <w:r w:rsidRPr="008320BF">
        <w:instrText>ADDIN CSL_CITATION {"citationItems":[{"id":"ITEM-1","itemData":{"DOI":"10.1108/IJQRM-03-2018-0074","ISSN":"0265671X","abstract":"Purpose: The purpose of this paper is to explore the most common themes within Lean Six Sigma (LSS) relating to small- and medium-sized enterprises (SMEs) within manufacturing organisations and to identify the research gaps in the existing literature. Design/methodology/approach: Tranfield et al.’s (2003) systematic review methodology was utilised encompassing three stages: planning, conducting and reporting/dissemination. Findings: The literature revealed that there are many areas in which LSS has been utilised with varying successes. In total, 52 journals have been reviewed and it has been concluded that although LSS is a powerful methodology, there are many gaps that exist in the literature and further research is needed to address these in the field of LSS. Research limitations/implications: The papers included in the systematic review were peer-reviewed papers available in English. Due to these limitations, relevant papers may have been excluded. Moreover, the authors have excluded all conference and white papers for their inclusion in this study. Practical implications: It is vital that LSS practitioners are fully aware of the benefits, limitations and impeding factors when implementing a LSS initiative. Therefore, this paper could provide valuable insights to ensuring maximum value, is obtained from LSS implementation in SMEs. Originality/value: This systematic review identifies research gaps in the current literature and highlighting areas of future research which will be beneficial to many SMEs in their pursuit of value optimisation.","author":[{"dropping-particle":"","family":"Alexander","given":"Paul","non-dropping-particle":"","parse-names":false,"suffix":""},{"dropping-particle":"","family":"Antony","given":"Jiju","non-dropping-particle":"","parse-names":false,"suffix":""},{"dropping-particle":"","family":"Rodgers","given":"Bryan","non-dropping-particle":"","parse-names":false,"suffix":""}],"container-title":"International Journal of Quality and Reliability Management","id":"ITEM-1","issue":"3","issued":{"date-parts":[["2019"]]},"page":"378-397","title":"Lean Six Sigma for small- and medium-sized manufacturing enterprises: a systematic review","type":"article","volume":"36"},"uris":["http://www.mendeley.com/documents/?uuid=4699944a-06b2-4230-9272-afbc5246a2e4","http://www.mendeley.com/documents/?uuid=fac9d57e-1521-48d9-af4a-12f21cdf5c37"]}],"mendeley":{"formattedCitation":"(Alexander et al., 2019)","plainTextFormattedCitation":"(Alexander et al., 2019)","previouslyFormattedCitation":"(Alexander et al., 2019)"},"properties":{"noteIndex":0},"schema":"https://github.com/citation-style-language/schema/raw/master/csl-citation.json"}</w:instrText>
      </w:r>
      <w:r w:rsidRPr="008320BF">
        <w:fldChar w:fldCharType="separate"/>
      </w:r>
      <w:r w:rsidRPr="008320BF">
        <w:rPr>
          <w:noProof/>
        </w:rPr>
        <w:t>(Alexander et al., 2019)</w:t>
      </w:r>
      <w:r w:rsidRPr="008320BF">
        <w:fldChar w:fldCharType="end"/>
      </w:r>
      <w:r w:rsidRPr="008320BF">
        <w:t>,</w:t>
      </w:r>
      <w:r w:rsidR="00514D3D" w:rsidRPr="008320BF">
        <w:t xml:space="preserve"> </w:t>
      </w:r>
      <w:r w:rsidR="008D6E7F" w:rsidRPr="008320BF">
        <w:rPr>
          <w:color w:val="222222"/>
          <w:shd w:val="clear" w:color="auto" w:fill="FFFFFF"/>
        </w:rPr>
        <w:t>Decision Making Trial and Evaluation L</w:t>
      </w:r>
      <w:r w:rsidR="00514D3D" w:rsidRPr="008320BF">
        <w:rPr>
          <w:color w:val="222222"/>
          <w:shd w:val="clear" w:color="auto" w:fill="FFFFFF"/>
        </w:rPr>
        <w:t>aboratory</w:t>
      </w:r>
      <w:r w:rsidRPr="008320BF">
        <w:t xml:space="preserve"> </w:t>
      </w:r>
      <w:r w:rsidR="00514D3D" w:rsidRPr="008320BF">
        <w:t>(</w:t>
      </w:r>
      <w:r w:rsidRPr="008320BF">
        <w:t>DEMATEL</w:t>
      </w:r>
      <w:r w:rsidR="00514D3D" w:rsidRPr="008320BF">
        <w:t>)</w:t>
      </w:r>
      <w:r w:rsidRPr="008320BF">
        <w:t xml:space="preserve"> </w:t>
      </w:r>
      <w:r w:rsidRPr="008320BF">
        <w:fldChar w:fldCharType="begin" w:fldLock="1"/>
      </w:r>
      <w:r w:rsidRPr="008320BF">
        <w:instrText>ADDIN CSL_CITATION {"citationItems":[{"id":"ITEM-1","itemData":{"DOI":"10.1016/j.jclepro.2019.04.011","ISSN":"09596526","abstract":"Constantly increasing wages and transportation costs with market uncertainty have initiated “re-shoring” programs and the establishment of low-scale localized production for advanced economies. For the purpose, Re-distributed Manufacturing (RdM) concept emerges as an essential component especially, in emerging economies. As one of the fastest growing countries of the major world economies, India faces numerous challenges of RdM as an emerging economy which includes monetary constraints, bureaucratic regulation, lack of coordination among supply chain members, a poor digital infrastructure and a lack of standards, etc. An extensive literature review reveals limited research and methodological approaches exist concerning the challenges and causal relationships between identified challenges needed to exploit these new opportunities. In this work, twenty-one challenges to RdM in emerging economies were identified from the literature and finalized by experts' inputs. Later, this study utilizes fuzzy- Decision Making-Trial and Evaluation Laboratory Analysis technique to quantify the cause-and-effect relationships between identified challenges. ‘‘Lack of developed standards’ and ‘Lack of government policies, poor regulatory frameworks and certification programs’ have been reported as the key challenges. This study suggests a series of recommendations necessary to efficiently support RdM implementation for corporate sustainability in emerging economies.","author":[{"dropping-particle":"","family":"Luthra","given":"Sunil","non-dropping-particle":"","parse-names":false,"suffix":""},{"dropping-particle":"","family":"Mangla","given":"Sachin Kumar","non-dropping-particle":"","parse-names":false,"suffix":""},{"dropping-particle":"","family":"Yadav","given":"Gunjan","non-dropping-particle":"","parse-names":false,"suffix":""}],"container-title":"Journal of Cleaner Production","id":"ITEM-1","issued":{"date-parts":[["2019"]]},"title":"An analysis of causal relationships among challenges impeding redistributed manufacturing in emerging economies","type":"article-journal"},"uris":["http://www.mendeley.com/documents/?uuid=f371d6ad-5c71-47c7-ae89-b047e6fe9f02"]}],"mendeley":{"formattedCitation":"(Luthra et al., 2019)","manualFormatting":"(Luthra et al., 2019","plainTextFormattedCitation":"(Luthra et al., 2019)","previouslyFormattedCitation":"(Luthra et al., 2019)"},"properties":{"noteIndex":0},"schema":"https://github.com/citation-style-language/schema/raw/master/csl-citation.json"}</w:instrText>
      </w:r>
      <w:r w:rsidRPr="008320BF">
        <w:fldChar w:fldCharType="separate"/>
      </w:r>
      <w:r w:rsidRPr="008320BF">
        <w:rPr>
          <w:noProof/>
        </w:rPr>
        <w:t>(Luthra et al., 2019</w:t>
      </w:r>
      <w:r w:rsidRPr="008320BF">
        <w:fldChar w:fldCharType="end"/>
      </w:r>
      <w:r w:rsidRPr="008320BF">
        <w:t xml:space="preserve">; </w:t>
      </w:r>
      <w:r w:rsidRPr="008320BF">
        <w:fldChar w:fldCharType="begin" w:fldLock="1"/>
      </w:r>
      <w:r w:rsidRPr="008320BF">
        <w:instrText>ADDIN CSL_CITATION {"citationItems":[{"id":"ITEM-1","itemData":{"DOI":"10.1016/j.jclepro.2019.118726","ISSN":"09596526","abstract":"The urgent need to reduce negative corporate environmental impacts while enhancing their financial strength and positive societal benefits is attracting company leaders to implement various quality improvement systems such as lean manufacturing, six sigma, sustainable manufacturing, and circular economy concepts, approaches and technologies. All of these approaches are valuable, with Lean Manufacturing (LM) among the leading systems, if implemented within an appropriate framework. In that context, the objective of the authors was to document the drivers for improving implementation of LM within manufacturing companies. Implementation of LM practices is already providing competitive advantages such as improvements in product quality, productivity, worker health and safety and customer satisfaction in developed countries but has not been widely implemented in companies in developing countries. To help to enhance implementation of LM in developing countries, the authors developed a framework for enhancing the adoption of lean manufacturing processes in such companies. The hybrid Fuzzy Analytical Hierarchy Process (FAHP)- Decision Making Trial and Evaluation Laboratory (DEMATEL) tools were used as the framework to identify and to quantify the interrelationships among the drivers for implementation of LM. This hybrid approach facilitated documentation of the relative importance and priority of the thirty-one lean manufacturing drivers. The results revealed that improved shop-floor management, quality management, and manufacturing strategy drivers were among the most critical drivers, which enhance LM adoption. These findings are beneficial for company leaders and researchers working to improve environmental, economic and societal health, especially within companies in developing countries.","author":[{"dropping-particle":"","family":"Yadav","given":"Gunjan","non-dropping-particle":"","parse-names":false,"suffix":""},{"dropping-particle":"","family":"Luthra","given":"Sunil","non-dropping-particle":"","parse-names":false,"suffix":""},{"dropping-particle":"","family":"Huisingh","given":"Donald","non-dropping-particle":"","parse-names":false,"suffix":""},{"dropping-particle":"","family":"Mangla","given":"Sachin Kumar","non-dropping-particle":"","parse-names":false,"suffix":""},{"dropping-particle":"","family":"Narkhede","given":"Balkrishna Eknath","non-dropping-particle":"","parse-names":false,"suffix":""},{"dropping-particle":"","family":"Liu","given":"Yang","non-dropping-particle":"","parse-names":false,"suffix":""}],"container-title":"Journal of Cleaner Production","id":"ITEM-1","issued":{"date-parts":[["2020"]]},"title":"Development of a lean manufacturing framework to enhance its adoption within manufacturing companies in developing economies","type":"article-journal"},"uris":["http://www.mendeley.com/documents/?uuid=e2aa2463-5418-414b-95d2-c5e0b64f3d55"]}],"mendeley":{"formattedCitation":"(Yadav et al., 2020)","manualFormatting":"Yadav et al., 2020)","plainTextFormattedCitation":"(Yadav et al., 2020)","previouslyFormattedCitation":"(Yadav et al., 2020)"},"properties":{"noteIndex":0},"schema":"https://github.com/citation-style-language/schema/raw/master/csl-citation.json"}</w:instrText>
      </w:r>
      <w:r w:rsidRPr="008320BF">
        <w:fldChar w:fldCharType="separate"/>
      </w:r>
      <w:r w:rsidRPr="008320BF">
        <w:rPr>
          <w:noProof/>
        </w:rPr>
        <w:t>Yadav et al., 2020)</w:t>
      </w:r>
      <w:r w:rsidRPr="008320BF">
        <w:fldChar w:fldCharType="end"/>
      </w:r>
      <w:r w:rsidRPr="008320BF">
        <w:t xml:space="preserve">, etc. </w:t>
      </w:r>
      <w:r w:rsidR="00F455B5" w:rsidRPr="008320BF">
        <w:t xml:space="preserve">The above-mentioned techniques have been </w:t>
      </w:r>
      <w:r w:rsidRPr="008320BF">
        <w:t xml:space="preserve">implemented for prioritizing the alternatives in different areas. </w:t>
      </w:r>
      <w:r w:rsidRPr="008320BF">
        <w:lastRenderedPageBreak/>
        <w:t xml:space="preserve">Amongst these techniques, Best Worst Method (BWM) is the quite prominent approach for ranking such kinds of complex decisions </w:t>
      </w:r>
      <w:r w:rsidRPr="008320BF">
        <w:fldChar w:fldCharType="begin" w:fldLock="1"/>
      </w:r>
      <w:r w:rsidRPr="008320BF">
        <w:instrText>ADDIN CSL_CITATION {"citationItems":[{"id":"ITEM-1","itemData":{"DOI":"10.1016/j.omega.2014.11.009","ISBN":"0305-0483","ISSN":"03050483","abstract":"In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 (United Kingdom)","id":"ITEM-1","issued":{"date-parts":[["2015"]]},"page":"49-57","title":"Best-worst multi-criteria decision-making method","type":"article-journal","volume":"53"},"uris":["http://www.mendeley.com/documents/?uuid=d1bf493b-248f-421d-862e-9a94698e3ee1","http://www.mendeley.com/documents/?uuid=e4c83bac-1f99-444f-a9b7-72678c34ba72"]}],"mendeley":{"formattedCitation":"(Rezaei, 2015)","plainTextFormattedCitation":"(Rezaei, 2015)","previouslyFormattedCitation":"(Rezaei, 2015)"},"properties":{"noteIndex":0},"schema":"https://github.com/citation-style-language/schema/raw/master/csl-citation.json"}</w:instrText>
      </w:r>
      <w:r w:rsidRPr="008320BF">
        <w:fldChar w:fldCharType="separate"/>
      </w:r>
      <w:r w:rsidRPr="008320BF">
        <w:rPr>
          <w:noProof/>
        </w:rPr>
        <w:t>(Rezaei, 2015)</w:t>
      </w:r>
      <w:r w:rsidRPr="008320BF">
        <w:fldChar w:fldCharType="end"/>
      </w:r>
      <w:r w:rsidRPr="008320BF">
        <w:t xml:space="preserve">. </w:t>
      </w:r>
      <w:r w:rsidR="00343767" w:rsidRPr="008320BF">
        <w:t xml:space="preserve">BWM requires the </w:t>
      </w:r>
      <w:r w:rsidR="00BF79E0" w:rsidRPr="008320BF">
        <w:t>least pairwise comparison</w:t>
      </w:r>
      <w:r w:rsidR="00343767" w:rsidRPr="008320BF">
        <w:t>s</w:t>
      </w:r>
      <w:r w:rsidR="00172E45" w:rsidRPr="008320BF">
        <w:t xml:space="preserve"> among criteria which</w:t>
      </w:r>
      <w:r w:rsidRPr="008320BF">
        <w:t xml:space="preserve"> provides more consistent results than other decisi</w:t>
      </w:r>
      <w:r w:rsidR="00031297" w:rsidRPr="008320BF">
        <w:t>on-making techniques</w:t>
      </w:r>
      <w:r w:rsidRPr="008320BF">
        <w:t xml:space="preserve"> </w:t>
      </w:r>
      <w:r w:rsidRPr="008320BF">
        <w:fldChar w:fldCharType="begin" w:fldLock="1"/>
      </w:r>
      <w:r w:rsidRPr="008320BF">
        <w:instrText>ADDIN CSL_CITATION {"citationItems":[{"id":"ITEM-1","itemData":{"DOI":"10.1016/j.eswa.2015.07.073","ISBN":"0957-4174","ISSN":"09574174","abstract":"The strategic supplier-related activity of supplier segmentation focuses on the evaluation of suppliers, identifying different approaches, identifying the most suitable criteria and proper methods to segment the suppliers. The main aim of the evaluation of suppliers is to form different groups from the selected suppliers to create different supplier management strategies for segments involved. Supplier development is another strategic supplier-related activity designed to upgrade the performance level of suppliers in order to create and maintain a network of competent suppliers, which has a major influence on the competitive advantages of a buying company. To allocate scarce resources more efficiently, we should design different supplier development strategies for different supplier segments. This is where we actually use the evaluation for suppliers. This paper proposes an integrative approach that includes capabilities and willingness as two dimensions for evaluating and subsequently segmenting suppliers. The results of that segmentation are then used as the main basis for supplier development. The integrative approach proposed in this paper is of significant importance, as it helps companies apportion their managerial resources more efficiently. We use a new multi-criteria decision-making method called Best Worst Method (BWM) to segment suppliers. A supplier development conceptual model is proposed to develop the suppliers in the different segments. The proposed framework is further applied to a medium-sized high-tech company as input to validate the model.","author":[{"dropping-particle":"","family":"Rezaei","given":"Jafar","non-dropping-particle":"","parse-names":false,"suffix":""},{"dropping-particle":"","family":"Wang","given":"Jing","non-dropping-particle":"","parse-names":false,"suffix":""},{"dropping-particle":"","family":"Tavasszy","given":"Lori","non-dropping-particle":"","parse-names":false,"suffix":""}],"container-title":"Expert Systems with Applications","id":"ITEM-1","issue":"23","issued":{"date-parts":[["2015"]]},"page":"9152-9164","title":"Linking supplier development to supplier segmentation using Best Worst Method","type":"article-journal","volume":"42"},"uris":["http://www.mendeley.com/documents/?uuid=255ebc43-7f74-4635-8848-b17426e6eb75","http://www.mendeley.com/documents/?uuid=3d66f71a-6b7c-486c-953e-9744ab19a4c7"]}],"mendeley":{"formattedCitation":"(Rezaei et al., 2015)","plainTextFormattedCitation":"(Rezaei et al., 2015)","previouslyFormattedCitation":"(Rezaei et al., 2015)"},"properties":{"noteIndex":0},"schema":"https://github.com/citation-style-language/schema/raw/master/csl-citation.json"}</w:instrText>
      </w:r>
      <w:r w:rsidRPr="008320BF">
        <w:fldChar w:fldCharType="separate"/>
      </w:r>
      <w:r w:rsidRPr="008320BF">
        <w:rPr>
          <w:noProof/>
        </w:rPr>
        <w:t>(Rezaei et al., 2015)</w:t>
      </w:r>
      <w:r w:rsidRPr="008320BF">
        <w:fldChar w:fldCharType="end"/>
      </w:r>
      <w:r w:rsidRPr="008320BF">
        <w:t>. Therefore, in</w:t>
      </w:r>
      <w:r w:rsidR="00024649" w:rsidRPr="008320BF">
        <w:t xml:space="preserve"> the present study, BWM is</w:t>
      </w:r>
      <w:r w:rsidRPr="008320BF">
        <w:t xml:space="preserve"> adopted for prioritizing the environmental LSS enablers with the help of a case study. The obtained results </w:t>
      </w:r>
      <w:r w:rsidR="008F6301" w:rsidRPr="008320BF">
        <w:t xml:space="preserve">are </w:t>
      </w:r>
      <w:r w:rsidRPr="008320BF">
        <w:t xml:space="preserve">compared with AHP and ANP results to check and validate the accuracy of the results. </w:t>
      </w:r>
    </w:p>
    <w:p w14:paraId="39174479" w14:textId="28D7E75F" w:rsidR="003C0132" w:rsidRPr="008320BF" w:rsidRDefault="003C0132" w:rsidP="008320BF">
      <w:pPr>
        <w:spacing w:line="360" w:lineRule="auto"/>
        <w:jc w:val="both"/>
      </w:pPr>
      <w:r w:rsidRPr="008320BF">
        <w:t xml:space="preserve">The remaining paper is organized </w:t>
      </w:r>
      <w:r w:rsidR="00EC034D" w:rsidRPr="008320BF">
        <w:t>as</w:t>
      </w:r>
      <w:r w:rsidR="00896DA7" w:rsidRPr="008320BF">
        <w:t xml:space="preserve"> </w:t>
      </w:r>
      <w:r w:rsidRPr="008320BF">
        <w:t>follow</w:t>
      </w:r>
      <w:r w:rsidR="00EC034D" w:rsidRPr="008320BF">
        <w:t>s</w:t>
      </w:r>
      <w:r w:rsidRPr="008320BF">
        <w:t xml:space="preserve">: Section 2 </w:t>
      </w:r>
      <w:r w:rsidR="006A7DD7" w:rsidRPr="008320BF">
        <w:t>presents</w:t>
      </w:r>
      <w:r w:rsidRPr="008320BF">
        <w:t xml:space="preserve"> the background of environmental aspects, LSS, MSMEs, and BWM. Section 3  highlight</w:t>
      </w:r>
      <w:r w:rsidR="006A7DD7" w:rsidRPr="008320BF">
        <w:t>s</w:t>
      </w:r>
      <w:r w:rsidRPr="008320BF">
        <w:t xml:space="preserve"> the exploration, statistical analysis, and reliability testing of </w:t>
      </w:r>
      <w:r w:rsidRPr="008320BF">
        <w:rPr>
          <w:color w:val="000000"/>
        </w:rPr>
        <w:t>environmental</w:t>
      </w:r>
      <w:r w:rsidRPr="008320BF">
        <w:t xml:space="preserve"> LSS enablers. Section 4</w:t>
      </w:r>
      <w:r w:rsidR="00F455B5" w:rsidRPr="008320BF">
        <w:t xml:space="preserve"> exhibits the </w:t>
      </w:r>
      <w:r w:rsidRPr="008320BF">
        <w:t>detail</w:t>
      </w:r>
      <w:r w:rsidR="00F455B5" w:rsidRPr="008320BF">
        <w:t xml:space="preserve"> of the </w:t>
      </w:r>
      <w:r w:rsidRPr="008320BF">
        <w:t>method a</w:t>
      </w:r>
      <w:r w:rsidR="00F455B5" w:rsidRPr="008320BF">
        <w:t>dopted in the current case study</w:t>
      </w:r>
      <w:r w:rsidRPr="008320BF">
        <w:t xml:space="preserve">. Section 5  </w:t>
      </w:r>
      <w:r w:rsidR="00BC620E" w:rsidRPr="008320BF">
        <w:t xml:space="preserve">includes </w:t>
      </w:r>
      <w:r w:rsidRPr="008320BF">
        <w:t xml:space="preserve">the case study conducted in selected MSMEs in India. Section 6 highlights the key points of the result and discussion of a case study with managerial implications. </w:t>
      </w:r>
      <w:r w:rsidR="008F6301" w:rsidRPr="008320BF">
        <w:t>Section 7 discusses the conclusion</w:t>
      </w:r>
      <w:r w:rsidRPr="008320BF">
        <w:t>, limitations, and future scope of the present research.</w:t>
      </w:r>
    </w:p>
    <w:p w14:paraId="4CAAA648" w14:textId="77777777" w:rsidR="003C0132" w:rsidRPr="008320BF" w:rsidRDefault="003C0132" w:rsidP="008320BF">
      <w:pPr>
        <w:pStyle w:val="ListParagraph"/>
        <w:numPr>
          <w:ilvl w:val="1"/>
          <w:numId w:val="7"/>
        </w:numPr>
        <w:autoSpaceDE w:val="0"/>
        <w:autoSpaceDN w:val="0"/>
        <w:adjustRightInd w:val="0"/>
        <w:spacing w:line="360" w:lineRule="auto"/>
        <w:jc w:val="both"/>
        <w:rPr>
          <w:i/>
        </w:rPr>
      </w:pPr>
      <w:r w:rsidRPr="008320BF">
        <w:rPr>
          <w:i/>
        </w:rPr>
        <w:t>Research Question of the present study</w:t>
      </w:r>
    </w:p>
    <w:p w14:paraId="49B9E735" w14:textId="6F629D6C" w:rsidR="003C0132" w:rsidRPr="008320BF" w:rsidRDefault="003C0132" w:rsidP="008320BF">
      <w:pPr>
        <w:autoSpaceDE w:val="0"/>
        <w:autoSpaceDN w:val="0"/>
        <w:adjustRightInd w:val="0"/>
        <w:spacing w:after="0" w:line="360" w:lineRule="auto"/>
        <w:jc w:val="both"/>
      </w:pPr>
      <w:r w:rsidRPr="008320BF">
        <w:rPr>
          <w:b/>
          <w:i/>
        </w:rPr>
        <w:t>RQ1:</w:t>
      </w:r>
      <w:r w:rsidR="009E042C" w:rsidRPr="008320BF">
        <w:t xml:space="preserve"> </w:t>
      </w:r>
      <w:r w:rsidRPr="008320BF">
        <w:t xml:space="preserve">Which are the key enablers </w:t>
      </w:r>
      <w:r w:rsidR="00FA6131" w:rsidRPr="008320BF">
        <w:t>responsible</w:t>
      </w:r>
      <w:r w:rsidRPr="008320BF">
        <w:t xml:space="preserve"> for the successful implementation of </w:t>
      </w:r>
      <w:r w:rsidRPr="008320BF">
        <w:rPr>
          <w:color w:val="000000"/>
        </w:rPr>
        <w:t>environmental</w:t>
      </w:r>
      <w:r w:rsidRPr="008320BF">
        <w:t xml:space="preserve"> LSS in Indian MSMEs?</w:t>
      </w:r>
    </w:p>
    <w:p w14:paraId="7BE7A7EE" w14:textId="3AABB771" w:rsidR="003C0132" w:rsidRPr="008320BF" w:rsidRDefault="003C0132" w:rsidP="008320BF">
      <w:pPr>
        <w:autoSpaceDE w:val="0"/>
        <w:autoSpaceDN w:val="0"/>
        <w:adjustRightInd w:val="0"/>
        <w:spacing w:after="0" w:line="360" w:lineRule="auto"/>
        <w:jc w:val="both"/>
      </w:pPr>
      <w:r w:rsidRPr="008320BF">
        <w:rPr>
          <w:b/>
          <w:i/>
        </w:rPr>
        <w:t>RQ2:</w:t>
      </w:r>
      <w:r w:rsidR="009E042C" w:rsidRPr="008320BF">
        <w:t xml:space="preserve"> How to prioritize the identified</w:t>
      </w:r>
      <w:r w:rsidR="00794B95" w:rsidRPr="008320BF">
        <w:t xml:space="preserve"> enablers </w:t>
      </w:r>
      <w:r w:rsidR="00DC1E97" w:rsidRPr="008320BF">
        <w:t xml:space="preserve">as </w:t>
      </w:r>
      <w:r w:rsidRPr="008320BF">
        <w:t>environmental, strategy, resources, culture</w:t>
      </w:r>
      <w:r w:rsidR="007F121B" w:rsidRPr="008320BF">
        <w:t>s</w:t>
      </w:r>
      <w:r w:rsidRPr="008320BF">
        <w:t xml:space="preserve">, and linkage </w:t>
      </w:r>
      <w:r w:rsidR="00794B95" w:rsidRPr="008320BF">
        <w:t>perceptive</w:t>
      </w:r>
      <w:r w:rsidRPr="008320BF">
        <w:t>?</w:t>
      </w:r>
    </w:p>
    <w:p w14:paraId="012240D6" w14:textId="4589508A" w:rsidR="003C0132" w:rsidRPr="008320BF" w:rsidRDefault="003C0132" w:rsidP="008320BF">
      <w:pPr>
        <w:autoSpaceDE w:val="0"/>
        <w:autoSpaceDN w:val="0"/>
        <w:adjustRightInd w:val="0"/>
        <w:spacing w:line="360" w:lineRule="auto"/>
        <w:jc w:val="both"/>
      </w:pPr>
      <w:r w:rsidRPr="008320BF">
        <w:rPr>
          <w:b/>
          <w:i/>
        </w:rPr>
        <w:t>RQ3:</w:t>
      </w:r>
      <w:r w:rsidRPr="008320BF">
        <w:t xml:space="preserve"> How the ranking of </w:t>
      </w:r>
      <w:r w:rsidRPr="008320BF">
        <w:rPr>
          <w:color w:val="000000"/>
        </w:rPr>
        <w:t>environmental</w:t>
      </w:r>
      <w:r w:rsidRPr="008320BF">
        <w:t xml:space="preserve"> LSS enablers </w:t>
      </w:r>
      <w:r w:rsidR="00FA6131" w:rsidRPr="008320BF">
        <w:t xml:space="preserve">is </w:t>
      </w:r>
      <w:r w:rsidRPr="008320BF">
        <w:t>beneficial in the following context: Indian MSMEs, researchers, government agencies, and society?</w:t>
      </w:r>
    </w:p>
    <w:p w14:paraId="1A1E1076" w14:textId="77777777" w:rsidR="003C0132" w:rsidRPr="008320BF" w:rsidRDefault="003C0132" w:rsidP="008320BF">
      <w:pPr>
        <w:autoSpaceDE w:val="0"/>
        <w:autoSpaceDN w:val="0"/>
        <w:adjustRightInd w:val="0"/>
        <w:spacing w:line="360" w:lineRule="auto"/>
        <w:jc w:val="both"/>
        <w:rPr>
          <w:b/>
        </w:rPr>
      </w:pPr>
      <w:r w:rsidRPr="008320BF">
        <w:rPr>
          <w:b/>
        </w:rPr>
        <w:t>2. Related Work</w:t>
      </w:r>
    </w:p>
    <w:p w14:paraId="0E6A339F" w14:textId="33FB7F07" w:rsidR="003C0132" w:rsidRPr="008320BF" w:rsidRDefault="008A08F2" w:rsidP="008320BF">
      <w:pPr>
        <w:autoSpaceDE w:val="0"/>
        <w:autoSpaceDN w:val="0"/>
        <w:adjustRightInd w:val="0"/>
        <w:spacing w:line="360" w:lineRule="auto"/>
        <w:jc w:val="both"/>
      </w:pPr>
      <w:r w:rsidRPr="008320BF">
        <w:t>In t</w:t>
      </w:r>
      <w:r w:rsidR="003C0132" w:rsidRPr="008320BF">
        <w:t>his section</w:t>
      </w:r>
      <w:r w:rsidRPr="008320BF">
        <w:t>,</w:t>
      </w:r>
      <w:r w:rsidR="003C0132" w:rsidRPr="008320BF">
        <w:t xml:space="preserve"> the literature search methodology and the summary of literature existing on L</w:t>
      </w:r>
      <w:r w:rsidR="00E60F60" w:rsidRPr="008320BF">
        <w:t>SS</w:t>
      </w:r>
      <w:r w:rsidR="003C0132" w:rsidRPr="008320BF">
        <w:t>, enviro</w:t>
      </w:r>
      <w:r w:rsidRPr="008320BF">
        <w:t xml:space="preserve">nmental aspects, BWM, and MSMEs are discussed. </w:t>
      </w:r>
      <w:r w:rsidR="003C0132" w:rsidRPr="008320BF">
        <w:t xml:space="preserve"> </w:t>
      </w:r>
    </w:p>
    <w:p w14:paraId="1B4B14F2" w14:textId="77777777" w:rsidR="003C0132" w:rsidRPr="008320BF" w:rsidRDefault="003C0132" w:rsidP="008320BF">
      <w:pPr>
        <w:autoSpaceDE w:val="0"/>
        <w:autoSpaceDN w:val="0"/>
        <w:adjustRightInd w:val="0"/>
        <w:spacing w:line="360" w:lineRule="auto"/>
        <w:jc w:val="both"/>
        <w:rPr>
          <w:i/>
        </w:rPr>
      </w:pPr>
      <w:r w:rsidRPr="008320BF">
        <w:rPr>
          <w:i/>
        </w:rPr>
        <w:t>2.1 Literature Search Methodology</w:t>
      </w:r>
    </w:p>
    <w:p w14:paraId="2A6F5042" w14:textId="409F19FC" w:rsidR="003C0132" w:rsidRPr="008320BF" w:rsidRDefault="00244364" w:rsidP="008320BF">
      <w:pPr>
        <w:autoSpaceDE w:val="0"/>
        <w:autoSpaceDN w:val="0"/>
        <w:adjustRightInd w:val="0"/>
        <w:spacing w:line="360" w:lineRule="auto"/>
        <w:jc w:val="both"/>
      </w:pPr>
      <w:r w:rsidRPr="008320BF">
        <w:t>In the present study, a S</w:t>
      </w:r>
      <w:r w:rsidR="003C0132" w:rsidRPr="008320BF">
        <w:t>ystem</w:t>
      </w:r>
      <w:r w:rsidRPr="008320BF">
        <w:t>atic L</w:t>
      </w:r>
      <w:r w:rsidR="008A08F2" w:rsidRPr="008320BF">
        <w:t xml:space="preserve">iterature </w:t>
      </w:r>
      <w:r w:rsidRPr="008320BF">
        <w:t>R</w:t>
      </w:r>
      <w:r w:rsidR="008A08F2" w:rsidRPr="008320BF">
        <w:t>eview (SLR) is</w:t>
      </w:r>
      <w:r w:rsidR="003C0132" w:rsidRPr="008320BF">
        <w:t xml:space="preserve"> adopted as a search methodology that consists of three phases as plan review, conduct review</w:t>
      </w:r>
      <w:r w:rsidR="00E60F60" w:rsidRPr="008320BF">
        <w:t>,</w:t>
      </w:r>
      <w:r w:rsidR="003C0132" w:rsidRPr="008320BF">
        <w:t xml:space="preserve"> and document review. In the first phase, </w:t>
      </w:r>
      <w:r w:rsidRPr="008320BF">
        <w:t xml:space="preserve">articles from 2000 to 2020 are </w:t>
      </w:r>
      <w:r w:rsidR="003C0132" w:rsidRPr="008320BF">
        <w:t>considered to find out the fundamentals related to environmental LSS, MSMEs, and BWM. The</w:t>
      </w:r>
      <w:r w:rsidRPr="008320BF">
        <w:t xml:space="preserve"> pertinent research papers are </w:t>
      </w:r>
      <w:r w:rsidR="003C0132" w:rsidRPr="008320BF">
        <w:t xml:space="preserve">downloaded from </w:t>
      </w:r>
      <w:r w:rsidR="003C0132" w:rsidRPr="008320BF">
        <w:lastRenderedPageBreak/>
        <w:t>renowned database</w:t>
      </w:r>
      <w:r w:rsidRPr="008320BF">
        <w:t>s</w:t>
      </w:r>
      <w:r w:rsidR="003C0132" w:rsidRPr="008320BF">
        <w:t xml:space="preserve"> </w:t>
      </w:r>
      <w:r w:rsidRPr="008320BF">
        <w:t xml:space="preserve">such </w:t>
      </w:r>
      <w:r w:rsidR="003C0132" w:rsidRPr="008320BF">
        <w:t xml:space="preserve">as Elsevier, Springer, Emerald, Taylor &amp; Francis, and Inderscience. In </w:t>
      </w:r>
      <w:r w:rsidR="00FE328F" w:rsidRPr="008320BF">
        <w:t>the second phase, the articles with keywords like</w:t>
      </w:r>
      <w:r w:rsidR="003C0132" w:rsidRPr="008320BF">
        <w:t xml:space="preserve"> LSS, environmenta</w:t>
      </w:r>
      <w:r w:rsidR="00FE328F" w:rsidRPr="008320BF">
        <w:t>l, MSMEs, BWM, and enablers are included</w:t>
      </w:r>
      <w:r w:rsidR="003C0132" w:rsidRPr="008320BF">
        <w:t>. The research papers before the year 2000, books, reports, conferences, and othe</w:t>
      </w:r>
      <w:r w:rsidR="008D1D72" w:rsidRPr="008320BF">
        <w:t>r than the English language are</w:t>
      </w:r>
      <w:r w:rsidR="003C0132" w:rsidRPr="008320BF">
        <w:t xml:space="preserve"> not considered in this article. In t</w:t>
      </w:r>
      <w:r w:rsidR="008D1D72" w:rsidRPr="008320BF">
        <w:t xml:space="preserve">he document review phase, </w:t>
      </w:r>
      <w:r w:rsidR="003C0132" w:rsidRPr="008320BF">
        <w:t xml:space="preserve">30 pertinent enablers of environmental LSS </w:t>
      </w:r>
      <w:r w:rsidR="008C229E" w:rsidRPr="008320BF">
        <w:t xml:space="preserve">are extracted </w:t>
      </w:r>
      <w:r w:rsidR="003C0132" w:rsidRPr="008320BF">
        <w:t>f</w:t>
      </w:r>
      <w:r w:rsidR="00E60F60" w:rsidRPr="008320BF">
        <w:t>rom</w:t>
      </w:r>
      <w:r w:rsidR="003C0132" w:rsidRPr="008320BF">
        <w:t xml:space="preserve"> the literature.       </w:t>
      </w:r>
    </w:p>
    <w:p w14:paraId="0B66C8FC" w14:textId="77777777" w:rsidR="003C0132" w:rsidRPr="008320BF" w:rsidRDefault="003C0132" w:rsidP="008320BF">
      <w:pPr>
        <w:autoSpaceDE w:val="0"/>
        <w:autoSpaceDN w:val="0"/>
        <w:adjustRightInd w:val="0"/>
        <w:spacing w:line="360" w:lineRule="auto"/>
        <w:jc w:val="both"/>
        <w:rPr>
          <w:i/>
        </w:rPr>
      </w:pPr>
      <w:r w:rsidRPr="008320BF">
        <w:rPr>
          <w:i/>
        </w:rPr>
        <w:t>2.2 Manufacturing Policy Initiatives and Environmental Sustainability</w:t>
      </w:r>
    </w:p>
    <w:p w14:paraId="013934F1" w14:textId="7E996435" w:rsidR="003C0132" w:rsidRPr="008320BF" w:rsidRDefault="003C0132" w:rsidP="008320BF">
      <w:pPr>
        <w:autoSpaceDE w:val="0"/>
        <w:autoSpaceDN w:val="0"/>
        <w:adjustRightInd w:val="0"/>
        <w:spacing w:line="360" w:lineRule="auto"/>
        <w:jc w:val="both"/>
      </w:pPr>
      <w:r w:rsidRPr="008320BF">
        <w:t>As per National Manufacturing Policy-20</w:t>
      </w:r>
      <w:r w:rsidR="00E044A0" w:rsidRPr="008320BF">
        <w:t>25, the manufacturing sector should be</w:t>
      </w:r>
      <w:r w:rsidRPr="008320BF">
        <w:t xml:space="preserve"> provide</w:t>
      </w:r>
      <w:r w:rsidR="00A844A2" w:rsidRPr="008320BF">
        <w:t>d</w:t>
      </w:r>
      <w:r w:rsidRPr="008320BF">
        <w:t xml:space="preserve"> 100 M job opportunities </w:t>
      </w:r>
      <w:r w:rsidR="00230DEC" w:rsidRPr="008320BF">
        <w:t>and raise</w:t>
      </w:r>
      <w:r w:rsidRPr="008320BF">
        <w:t xml:space="preserve"> its </w:t>
      </w:r>
      <w:r w:rsidR="003D7F9D" w:rsidRPr="008320BF">
        <w:t xml:space="preserve">shares in </w:t>
      </w:r>
      <w:r w:rsidRPr="008320BF">
        <w:t xml:space="preserve">GDP from 16% to 25% by 2025. The Nationally Determined Contribution (NDC) under the Paris pact agreement also sets the prime target to reduce carbon emission at least 40% by 2030 </w:t>
      </w:r>
      <w:r w:rsidRPr="008320BF">
        <w:fldChar w:fldCharType="begin" w:fldLock="1"/>
      </w:r>
      <w:r w:rsidRPr="008320BF">
        <w:instrText>ADDIN CSL_CITATION {"citationItems":[{"id":"ITEM-1","itemData":{"abstract":"On 28 November 2018, the Commission presented its strategic long-term vision for a prosperous, modern, competitive and climate-neutral economy by 2050. The strategy shows how Europe can lead the way to climate neutrality by investing into realistic technological solutions, empowering citizens, and aligning action in key areas such as industrial policy, finance, or research – while ensuring social fairness for a just transition. Following the invitations by the European Parliament and the European Council, the Commission's vision for a climate-neutral future covers nearly all EU policies and is in line with the Paris Agreement objective to keep the global temperature increase to well below 2°C","author":[{"dropping-particle":"","family":"European Commission","given":"","non-dropping-particle":"","parse-names":false,"suffix":""}],"container-title":"2050 long-term strategy","id":"ITEM-1","issued":{"date-parts":[["2018"]]},"title":"2050 long-term strategy | Climate Action","type":"webpage"},"uris":["http://www.mendeley.com/documents/?uuid=08864245-66a4-4394-a1ae-7b4a6db0a8c8"]}],"mendeley":{"formattedCitation":"(European Commission, 2018)","plainTextFormattedCitation":"(European Commission, 2018)","previouslyFormattedCitation":"(European Commission, 2018)"},"properties":{"noteIndex":0},"schema":"https://github.com/citation-style-language/schema/raw/master/csl-citation.json"}</w:instrText>
      </w:r>
      <w:r w:rsidRPr="008320BF">
        <w:fldChar w:fldCharType="separate"/>
      </w:r>
      <w:r w:rsidRPr="008320BF">
        <w:rPr>
          <w:noProof/>
        </w:rPr>
        <w:t>(European Commission, 2018)</w:t>
      </w:r>
      <w:r w:rsidRPr="008320BF">
        <w:fldChar w:fldCharType="end"/>
      </w:r>
      <w:r w:rsidRPr="008320BF">
        <w:t>.  The GOI took initiatives to achieve the said targets through Make in India plan, Automotive Mission Plan-2026, National Action Plan on Climate Change (NAPCC-2018), etc. Some provisions also made to protect the environment from industrial pollution through environmental act 1987 (Effectively Integrating Industrial Growth and Environmental Sustainability, 2017). Such proclaimed acts and regula</w:t>
      </w:r>
      <w:r w:rsidR="00FF2862" w:rsidRPr="008320BF">
        <w:t>tions are now outdated and lack</w:t>
      </w:r>
      <w:r w:rsidRPr="008320BF">
        <w:t xml:space="preserve"> in uttering the integration of environmental aspects and improvement strategy in core business </w:t>
      </w:r>
      <w:r w:rsidRPr="008320BF">
        <w:fldChar w:fldCharType="begin" w:fldLock="1"/>
      </w:r>
      <w:r w:rsidRPr="008320BF">
        <w:instrText>ADDIN CSL_CITATION {"citationItems":[{"id":"ITEM-1","itemData":{"DOI":"10.1007/s00170-017-1148-6","ISSN":"14333015","abstract":"Lean Six Sigma enables contemporary manufacturing organizations to attain waste elimination and defect reduction. As manufacturing systems are becoming environmentally sustainable, Lean Six Sigma framework needs to be integrated with sustainability tools to enable environmental and operational benefits. The purpose of this article is to review the literature on Lean Six Sigma from six different perspectives pertaining to manufacturing firms. A qualitative type of review methodology was adopted for conducting the review. Research articles related to the topic were collected from leading journal databases. Further, literature analysis was also performed on Lean Six Sigma with environmental focus. A total of 70 research articles that are in line with the research were selected and reviewed. Based on the insights obtained from analysis, a generic framework for implementation of Lean Six Sigma with environmentally benign tools was developed. The developed framework incorporates environmental aspects while implementing Lean Six Sigma which helps in reducing cost, wastes, environmental impacts, and other inefficiencies associated with the manufacturing process. This review article highlights the insights on Lean Six Sigma by conducting a systematic review pertai</w:instrText>
      </w:r>
      <w:r w:rsidRPr="008320BF">
        <w:rPr>
          <w:lang w:val="es-MX"/>
        </w:rPr>
        <w:instrText>ning to manufacturing firms and development of a generic framework that incorporates environmental focus into the Lean Six Sigma framework. This article enables researchers in developing knowledge on the concept of Lean Six Sigma with environmental focus and also helps them to formulate and implement Lean Six Sigma concepts to attain operational and environmental benefits.","author":[{"dropping-particle":"Ben","family":"Ruben","given":"R.","non-dropping-particle":"","parse-names":false,"suffix":""},{"dropping-particle":"","family":"Vinodh","given":"S.","non-dropping-particle":"","parse-names":false,"suffix":""},{"dropping-particle":"","family":"Asokan","given":"P.","non-dropping-particle":"","parse-names":false,"suffix":""}],"container-title":"International Journal of Advanced Manufacturing Technology","id":"ITEM-1","issue":"9-12","issued":{"date-parts":[["2018"]]},"page":"4023-4037","title":"Lean Six Sigma with environmental focus: review and framework","type":"article-journal","volume":"94"},"uris":["http://www.mendeley.com/documents/?uuid=41da4eda-8d5d-489c-9b8b-f92c29c696f1","http://www.mendeley.com/documents/?uuid=4af595e6-0656-4173-8bb0-6fe3ddd036b1"]}],"mendeley":{"formattedCitation":"(Ruben et al., 2018)","manualFormatting":"(Ruben et al., 2018","plainTextFormattedCitation":"(Ruben et al., 2018)","previouslyFormattedCitation":"(Ruben et al., 2018)"},"properties":{"noteIndex":0},"schema":"https://github.com/citation-style-language/schema/raw/master/csl-citation.json"}</w:instrText>
      </w:r>
      <w:r w:rsidRPr="008320BF">
        <w:fldChar w:fldCharType="separate"/>
      </w:r>
      <w:r w:rsidRPr="008320BF">
        <w:rPr>
          <w:noProof/>
          <w:lang w:val="es-MX"/>
        </w:rPr>
        <w:t>(Ruben et al., 2018</w:t>
      </w:r>
      <w:r w:rsidRPr="008320BF">
        <w:fldChar w:fldCharType="end"/>
      </w:r>
      <w:r w:rsidRPr="008320BF">
        <w:rPr>
          <w:shd w:val="clear" w:color="auto" w:fill="FFFFFF"/>
          <w:lang w:val="es-MX"/>
        </w:rPr>
        <w:t>;</w:t>
      </w:r>
      <w:r w:rsidRPr="008320BF">
        <w:rPr>
          <w:shd w:val="clear" w:color="auto" w:fill="FFFFFF"/>
        </w:rPr>
        <w:fldChar w:fldCharType="begin" w:fldLock="1"/>
      </w:r>
      <w:r w:rsidRPr="008320BF">
        <w:rPr>
          <w:shd w:val="clear" w:color="auto" w:fill="FFFFFF"/>
          <w:lang w:val="es-MX"/>
        </w:rPr>
        <w:instrText>ADDIN CSL_CITATION {"citationItems":[{"id":"ITEM-1","itemData":{"DOI":"10.1108/BIJ-08-2017-0236","ISSN":"14635771","abstract":"Purpose: The pressure of globalization has raised social concerns related to the protection of the environment, forced companies to use sustainability as a strategic weapon to fulfill the legal obligations and achieve overall competitiveness. It is reported that small- and medium-sized enterprises (SMEs) are globally responsible for approximately 70 percent of the industrial pollution, justifying urgent attention to the operations of these businesses. The purpose of this paper is to analyze the impact of sustainability orientation (SO) and supply chain (SC) integration implemented by SMEs on their sustainable procurement (SP) and design. Moreover, this study examines how SMEs’ SP and design affect their environmental and cost performance (CP). Design/methodology/approach: The authors develop a comprehensive model to test the relationships among SC, SC integration, SP, sustainable design (SD), environmental performance (EP) and CP at the SMEs level. The authors investigate the relationships of the mentoned factors by a data set that is collected from 358 Indian manufacturing SMEs. Findings: The results indicate that in the SMEs’ context: SO positively influences both SP and SD; external integration positively affects SP; internal integration positively affects SD; SP positively influences EP and has not impact on CP; and SD positively influences both EP and CP. Originality/value: This study provides a broad view of the relation between driving factors that may direct SMEs toward a better sustainability performance and offers practical managerial insights into these important business entities.","author":[{"dropping-particle":"","family":"Shashi","given":"","non-dropping-particle":"","parse-names":false,"suffix":""},{"dropping-particle":"","family":"Cerchione","given":"Roberto","non-dropping-particle":"","parse-names":false,"suffix":""},{"dropping-particle":"","family":"Centobelli","given":"Piera","non-dropping-particle":"","parse-names":false,"suffix":""},{"dropping-particle":"","family":"Shabani","given":"Amir","non-dropping-particle":"","parse-names":false,"suffix":""}],"container-title":"Benchmarking","id":"ITEM-1","issue":"9","issued":{"date-parts":[["2018"]]},"page":"3679-3701","title":"Sustainability orientation, supply chain integration, and SMEs performance: a causal analysis","type":"article-journal","volume":"25"},"uris":["http://www.mendeley.com/documents/?uuid=0424c2cc-5aac-40c3-aa09-52656a2f3bf2","http://www.mendeley.com/documents/?uuid=13794931-5427-4035-aa27-a151547d0bef"]}],"mendeley":{"formattedCitation":"(Shashi et al., 2018)","manualFormatting":" Shashi et al., 2018)","plainTextFormattedCitation":"(Shashi et al., 2018)","previouslyFormattedCitation":"(Shashi et al., 2018)"},"properties":{"noteIndex":0},"schema":"https://github.com/citation-style-language/schema/raw/master/csl-citation.json"}</w:instrText>
      </w:r>
      <w:r w:rsidRPr="008320BF">
        <w:rPr>
          <w:shd w:val="clear" w:color="auto" w:fill="FFFFFF"/>
        </w:rPr>
        <w:fldChar w:fldCharType="separate"/>
      </w:r>
      <w:r w:rsidRPr="008320BF">
        <w:rPr>
          <w:noProof/>
          <w:shd w:val="clear" w:color="auto" w:fill="FFFFFF"/>
          <w:lang w:val="es-MX"/>
        </w:rPr>
        <w:t xml:space="preserve"> Shashi et al., 2018)</w:t>
      </w:r>
      <w:r w:rsidRPr="008320BF">
        <w:rPr>
          <w:shd w:val="clear" w:color="auto" w:fill="FFFFFF"/>
        </w:rPr>
        <w:fldChar w:fldCharType="end"/>
      </w:r>
      <w:r w:rsidRPr="008320BF">
        <w:rPr>
          <w:lang w:val="es-MX"/>
        </w:rPr>
        <w:t xml:space="preserve">. </w:t>
      </w:r>
      <w:r w:rsidRPr="008320BF">
        <w:rPr>
          <w:lang w:val="en-GB"/>
        </w:rPr>
        <w:t xml:space="preserve">In developed countries, </w:t>
      </w:r>
      <w:r w:rsidR="00A8270F" w:rsidRPr="008320BF">
        <w:rPr>
          <w:lang w:val="en-GB"/>
        </w:rPr>
        <w:t xml:space="preserve">the </w:t>
      </w:r>
      <w:r w:rsidRPr="008320BF">
        <w:rPr>
          <w:lang w:val="en-GB"/>
        </w:rPr>
        <w:t>manufacturing sector ha</w:t>
      </w:r>
      <w:r w:rsidR="009B658B" w:rsidRPr="008320BF">
        <w:rPr>
          <w:lang w:val="en-GB"/>
        </w:rPr>
        <w:t>s</w:t>
      </w:r>
      <w:r w:rsidRPr="008320BF">
        <w:rPr>
          <w:lang w:val="en-GB"/>
        </w:rPr>
        <w:t xml:space="preserve"> rigorous policies and a well clear road</w:t>
      </w:r>
      <w:r w:rsidR="00A8270F" w:rsidRPr="008320BF">
        <w:rPr>
          <w:lang w:val="en-GB"/>
        </w:rPr>
        <w:t xml:space="preserve"> </w:t>
      </w:r>
      <w:r w:rsidRPr="008320BF">
        <w:rPr>
          <w:lang w:val="en-GB"/>
        </w:rPr>
        <w:t xml:space="preserve">map to ensure </w:t>
      </w:r>
      <w:r w:rsidR="000A417A" w:rsidRPr="008320BF">
        <w:rPr>
          <w:lang w:val="en-GB"/>
        </w:rPr>
        <w:t xml:space="preserve">the </w:t>
      </w:r>
      <w:r w:rsidRPr="008320BF">
        <w:rPr>
          <w:lang w:val="en-GB"/>
        </w:rPr>
        <w:t xml:space="preserve">effective integration of environmental and improvement strategies </w:t>
      </w:r>
      <w:r w:rsidRPr="008320BF">
        <w:fldChar w:fldCharType="begin" w:fldLock="1"/>
      </w:r>
      <w:r w:rsidRPr="008320BF">
        <w:rPr>
          <w:lang w:val="en-GB"/>
        </w:rPr>
        <w:instrText>ADDIN CSL_CITATION {"citationItems":[{"id":"ITEM-1","itemData":{"DOI":"10.1016/j.scitotenv.2019.02.069","ISSN":"18791026","abstract":"The energy-saving and emission reduction (ESER) strategy is a crucial measure for promoting the sustainability of manufacturing industry in green transition. Analyzing current practices and limitations of the ESER in the manufacturing industry, this paper proposes a new concept entitled lean energy-saving and emission-reduction (LESER) and an approach to effectively improve the energy efficiency and reduce waste emissions. This paper illustrates the definition of the LESER and establishes an implementation framework for LESER to improve the manufacturing process. To quantify and evaluate performance of LESER, the state space model of the carbon footprint for energy consumption and waste discharge is established. A method for implementing the LESER strategy is constructed in the following steps: (i) clarification of the current situation; (ii) analysis of the root cause; (iii) improvement; (iv) evaluation of the carbon emissions; (v) sustaining and standardizing. Finally, the LESER strategy is applied to the Zcrubber Group Co. Ltd., which is characterized with high pollution, high energy consumption, and high emission in green transition. Results demonstrate practicabili</w:instrText>
      </w:r>
      <w:r w:rsidRPr="008320BF">
        <w:instrText>ty of the proposed strategy to offer an effective measure for promoting sustainability of manufacturing industry.","author":[{"dropping-particle":"","family":"Cai","given":"Wei","non-dropping-particle":"","parse-names":false,"suffix":""},{"dropping-particle":"","family":"Lai","given":"Kee hung","non-dropping-part</w:instrText>
      </w:r>
      <w:r w:rsidRPr="008320BF">
        <w:rPr>
          <w:lang w:val="es-MX"/>
        </w:rPr>
        <w:instrText>icle":"","parse-names":false,"suffix":""},{"dropping-particle":"","family":"Liu","given":"Conghu","non-dropping-particle":"","parse-names":false,"suffix":""},{"dropping-particle":"","family":"Wei","given":"Fangfang","non-dropping-particle":"","parse-names":false,"suffix":""},{"dropping-particle":"","family":"Ma","given":"Minda","non-dropping-particle":"","parse-names":false,"suffix":""},{"dropping-particle":"","family":"Jia","given":"Shun","non-dropping-particle":"","parse-names":false,"suffix":""},{"dropping-particle":"","family":"Jiang","given":"Zhigang","non-dropping-particle":"","parse-names":false,"suffix":""},{"dropping-particle":"","family":"Lv","given":"Li","non-dropping-particle":"","parse-names":false,"suffix":""}],"container-title":"Science of the Total Environment","id":"ITEM-1","issued":{"date-parts":[["2019"]]},"page":"23-32","title":"Promoting sustainability of manufacturing industry through the lean energy-saving and emission-reduction strategy","type":"article-journal","volume":"665"},"uris":["http://www.mendeley.com/documents/?uuid=a028aecd-8343-49b7-9905-087750070f93","http://www.mendeley.com/documents/?uuid=18d96d01-e4b0-4e99-ab62-253b0c0b08c0"]}],"mendeley":{"formattedCitation":"(Cai et al., 2019)","manualFormatting":"(Cai et al., 2019","plainTextFormattedCitation":"(Cai et al., 2019)","previouslyFormattedCitation":"(Cai et al., 2019)"},"properties":{"noteIndex":0},"schema":"https://github.com/citation-style-language/schema/raw/master/csl-citation.json"}</w:instrText>
      </w:r>
      <w:r w:rsidRPr="008320BF">
        <w:fldChar w:fldCharType="separate"/>
      </w:r>
      <w:r w:rsidRPr="008320BF">
        <w:rPr>
          <w:noProof/>
          <w:lang w:val="es-MX"/>
        </w:rPr>
        <w:t>(Cai et al., 2019</w:t>
      </w:r>
      <w:r w:rsidRPr="008320BF">
        <w:fldChar w:fldCharType="end"/>
      </w:r>
      <w:r w:rsidRPr="008320BF">
        <w:rPr>
          <w:color w:val="222222"/>
          <w:shd w:val="clear" w:color="auto" w:fill="FFFFFF"/>
          <w:lang w:val="es-MX"/>
        </w:rPr>
        <w:t xml:space="preserve">; </w:t>
      </w:r>
      <w:r w:rsidRPr="008320BF">
        <w:rPr>
          <w:color w:val="222222"/>
          <w:shd w:val="clear" w:color="auto" w:fill="FFFFFF"/>
        </w:rPr>
        <w:fldChar w:fldCharType="begin" w:fldLock="1"/>
      </w:r>
      <w:r w:rsidRPr="008320BF">
        <w:rPr>
          <w:color w:val="222222"/>
          <w:shd w:val="clear" w:color="auto" w:fill="FFFFFF"/>
          <w:lang w:val="es-MX"/>
        </w:rPr>
        <w:instrText>ADDIN CSL_CITATION {"citationItems":[{"id":"ITEM-1","itemData":{"DOI":"10.1111/jsbm.12396","ISSN":"1540627X","abstract":"The purpose of this paper is to provide an exploration and analysis of lean implementation in small and medium-sized enterprises (SMEs) in less developed countries. Therefore, exploratory empirical evidences were collected from a survey study among a sample of 84 SMEs in North Africa. Moreover, statistical tests were conducted to assess the overall picture of lean among SMEs in this region. Although SMEs have expressed their immense need for lean, the level of its implementation is found to be very low. The findings could encourage further extensive studies to develop strategies to promote the use of lean in these countries.","author":[{"dropping-particle":"","family":"Belhadi","given":"Amine","non-dropping-particle":"","parse-names":false,"suffix":""},{"dropping-particle":"","family":"Touriki","given":"Fatima Ezahra","non-dropping-particle":"","parse-names":false,"suffix":""},{"dropping-particle":"","family":"Fezazi","given":"Said","non-dropping-particle":"El","parse-names":false,"suffix":""}],"container-title":"Journal of Small Business Management","id":"ITEM-1","issued":{"date-parts":[["2018"]]},"page":"132-153","title":"Lean Implementation in Small and Medium-Sized Enterprises in Less Developed Countries: Some Empirical Evidences From North Africa","type":"article-journal","volume":"56"},"uris":["http://www.mendeley.com/documents/?uuid=89bcc444-0662-4f5d-a372-d096fe938e80","http://www.mendeley.com/documents/?uuid=c924f185-14a4-4d04-9b0f-3a3226c5464d"]}],"mendeley":{"formattedCitation":"(Belhadi et al., 2018)","manualFormatting":"Belhadi et al., 2018)","plainTextFormattedCitation":"(Belhadi et al., 2018)","previouslyFormattedCitation":"(Belhadi et al., 2018)"},"properties":{"noteIndex":0},"schema":"https://github.com/citation-style-language/schema/raw/master/csl-citation.json"}</w:instrText>
      </w:r>
      <w:r w:rsidRPr="008320BF">
        <w:rPr>
          <w:color w:val="222222"/>
          <w:shd w:val="clear" w:color="auto" w:fill="FFFFFF"/>
        </w:rPr>
        <w:fldChar w:fldCharType="separate"/>
      </w:r>
      <w:r w:rsidRPr="008320BF">
        <w:rPr>
          <w:noProof/>
          <w:color w:val="222222"/>
          <w:shd w:val="clear" w:color="auto" w:fill="FFFFFF"/>
          <w:lang w:val="es-MX"/>
        </w:rPr>
        <w:t>Belhadi et al., 2018)</w:t>
      </w:r>
      <w:r w:rsidRPr="008320BF">
        <w:rPr>
          <w:color w:val="222222"/>
          <w:shd w:val="clear" w:color="auto" w:fill="FFFFFF"/>
        </w:rPr>
        <w:fldChar w:fldCharType="end"/>
      </w:r>
      <w:r w:rsidRPr="008320BF">
        <w:rPr>
          <w:lang w:val="es-MX"/>
        </w:rPr>
        <w:t xml:space="preserve">. </w:t>
      </w:r>
      <w:r w:rsidR="0077114E" w:rsidRPr="008320BF">
        <w:rPr>
          <w:lang w:val="en-GB"/>
        </w:rPr>
        <w:t>But, i</w:t>
      </w:r>
      <w:r w:rsidRPr="008320BF">
        <w:rPr>
          <w:lang w:val="en-GB"/>
        </w:rPr>
        <w:t xml:space="preserve">n developing countries, the implementation of such integrated strategies is still in </w:t>
      </w:r>
      <w:r w:rsidR="009B658B" w:rsidRPr="008320BF">
        <w:rPr>
          <w:lang w:val="en-GB"/>
        </w:rPr>
        <w:t>its</w:t>
      </w:r>
      <w:r w:rsidRPr="008320BF">
        <w:rPr>
          <w:lang w:val="en-GB"/>
        </w:rPr>
        <w:t xml:space="preserve"> early phase, especially in MSMEs due to limited resources, lack of awareness, and loop falls in government policies </w:t>
      </w:r>
      <w:r w:rsidRPr="008320BF">
        <w:fldChar w:fldCharType="begin" w:fldLock="1"/>
      </w:r>
      <w:r w:rsidRPr="008320BF">
        <w:rPr>
          <w:lang w:val="en-GB"/>
        </w:rPr>
        <w:instrText>ADDIN CSL_CITATION {"citationItems":[{"id":"ITEM-1","itemData":{"DOI":"10.1016/j.jclepro.2016.06.105","ISSN":"09596526","abstract":"In order to be competitive, small and medium size enterprises (SMEs) should focus, not only towards their performance in operational dimension, but they need to integrate the environmental dimension through the balanced adoption of lean and green paradigms simultaneously. Prior research indicates the positive impact of integrated lean and green paradigms on a firm's performance and competitiveness. This paper applies an analytical hierarchy process approach to investigate the impact of select lean and green practices on performance benefits, and to evaluate the influence of lean and green paradigms on overall performance of SMEs. Total productive maintenance is identified as the most important lean practice, while ISO 14001is the most significant green practice. On-time delivery and a reduction in emissions are the most critical criteria for leanness and greenness, respectively. Based on the dynamic sensitivity analysis of three AHP models, we propose bundles of lean and green practices to surmount the market challenges faced by SMEs. These results are used to develop an integrated framework for lean-green system to guide SMEs towards sus</w:instrText>
      </w:r>
      <w:r w:rsidRPr="008320BF">
        <w:instrText>tainable growth. The findings are expected to benefit policy makers and industrial practitioners of SMEs to focus on a few vital issues to facilitate both lean and green manufacturing implementation and assessment.","author":[{"dropping-particle":"","family":"Thanki","given":"Shashank","non-dropping-particle":"","parse-names":false,"suffix":""},{"dropping-particle":"","family":"Govindan","given":"Kannan","non-dropping-particle":"","parse-names":false,"suffix":""},{"dropping-particle":"","family":"Thakkar","given":"Jitesh","non-dropping-particle":"","parse-names":false,"suffix":""}],"container-title":"Journal of Cleaner Production","id":"ITEM-1","issued":{"date-parts":[["2016"]]},"page":"284-298","title":"An investigation on lean-green implementation practices in Indian SMEs using analytical hierarchy process (AHP) approach","type":"article-journal","volume":"135"},"uris":["http://www.mendeley.com/documents/?uuid=f7ddba56-55af-4e17-9e2e-fc0bef364516","http://www.mendeley.com/documents/?uuid=7fbcc967-08d8-48bc-9f70-fb5093ddc8eb"]}],"mendeley":{"formattedCitation":"(Thanki et al., 2016)","manualFormatting":"(Thanki et al., 2016","plainTextFormattedCitation":"(Thanki et al., 2016)","previouslyFormattedCitation":"(Thanki et al., 2016)"},"properties":{"noteIndex":0},"schema":"https://github.com/citation-style-language/schema/raw/master/csl-citation.json"}</w:instrText>
      </w:r>
      <w:r w:rsidRPr="008320BF">
        <w:fldChar w:fldCharType="separate"/>
      </w:r>
      <w:r w:rsidRPr="008320BF">
        <w:rPr>
          <w:noProof/>
        </w:rPr>
        <w:t>(Thanki et al., 2016</w:t>
      </w:r>
      <w:r w:rsidRPr="008320BF">
        <w:fldChar w:fldCharType="end"/>
      </w:r>
      <w:r w:rsidRPr="008320BF">
        <w:rPr>
          <w:color w:val="222222"/>
          <w:shd w:val="clear" w:color="auto" w:fill="FFFFFF"/>
        </w:rPr>
        <w:t xml:space="preserve">; </w:t>
      </w:r>
      <w:r w:rsidRPr="008320BF">
        <w:rPr>
          <w:color w:val="222222"/>
          <w:shd w:val="clear" w:color="auto" w:fill="FFFFFF"/>
        </w:rPr>
        <w:fldChar w:fldCharType="begin" w:fldLock="1"/>
      </w:r>
      <w:r w:rsidRPr="008320BF">
        <w:rPr>
          <w:color w:val="222222"/>
          <w:shd w:val="clear" w:color="auto" w:fill="FFFFFF"/>
        </w:rPr>
        <w:instrText>ADDIN CSL_CITATION {"citationItems":[{"id":"ITEM-1","itemData":{"DOI":"10.1108/JMTM-04-2017-0067","ISSN":"1741038X","abstract":"Purpose - The purpose of this paper is to identify and analyze the critical success factors (CSFs) behind the successful implementation of lean-green practices in Indian small- and medium-scale enterprises (SMEs). Design/methodology/approach - The analysis employs two modeling approaches such as interpretive structural modeling (ISM) and interpretive ranking process (IRP) for examining the contextual relationships among the CSFs and ranks them with respect to key lean-green performance areas. A critical review of literature has led to the identification of total 25 CSFs for lean-green implementation. The list is reduced to 18 most relevant CSFs for the context of Indian SMEs based on experts' ( from industry and academia) opinions. The ISM is utilized to develop ten-level hierarchical model of CSFs. In order to gain greater insights into the nature of variables, the matrix of cross-impact multiplications applied to classification (MICMAC) analysis has been conducted. Findings - The results show \"Government support\" as the most significant to the successful lean-green implementation in Indian SMEs and it is placed at the base of the ISM hierarchy. The CSF \"Green disposal initiatives\" is identified at the top level of the ISM hierarchy. Further, MICMAC analysis identifies five independent variables, eight linkages variables, four dependent variables and none autonomous variable. This may help SME managers to decide about resource priorities toward successful implementation of lean-green initiatives. Subsequently, the IRP has examined the dominance relationship and identifies \"Organizational capabilities\" as the most significant CSF. Practical implications - This research intends to enable practitioners in prioritizing and managing strategic and tactical challenges involved in lean-green implementation in Indian SMEs. Originality/value - This study makes an initial attempt in analyzing factors critical to successful implementation of integrated lean and green manufacturing practices in Indian manufacturing SMEs using ISM. The analysis is further enhanced by applying IRP to rank the CSFs by investigating the influence lean-green integration on various performance measures.","author":[{"dropping-particle":"","family":"Thanki","given":"Shashank J.","non-dropping-particle":"","parse-names":false,"suffix":""},{"dropping-particle":"","family":"Thakkar","given":"Jitesh","non-dropping-particle":"","parse-names":false,"suffix":""}],"container-title":"Journal of Manufacturing Technology Management","id":"ITEM-1","issue":"2","issued":{"date-parts":[["2018"]]},"page":"295-328","title":"Interdependence analysis of lean-green implementation challenges: A case of Indian SMEs","type":"article-journal","volume":"29"},"uris":["http://www.mendeley.com/documents/?uuid=80a6eebd-e298-4f25-92d5-65293d6cdb5e","http://www.mendeley.com/documents/?uuid=a00b91d9-718c-4a00-b503-574629e5c393"]}],"mendeley":{"formattedCitation":"(Thanki and Thakkar, 2018)","manualFormatting":"Thanki and Thakkar, 2018)","plainTextFormattedCitation":"(Thanki and Thakkar, 2018)","previouslyFormattedCitation":"(Thanki and Thakkar, 2018)"},"properties":{"noteIndex":0},"schema":"https://github.com/citation-style-language/schema/raw/master/csl-citation.json"}</w:instrText>
      </w:r>
      <w:r w:rsidRPr="008320BF">
        <w:rPr>
          <w:color w:val="222222"/>
          <w:shd w:val="clear" w:color="auto" w:fill="FFFFFF"/>
        </w:rPr>
        <w:fldChar w:fldCharType="separate"/>
      </w:r>
      <w:r w:rsidRPr="008320BF">
        <w:rPr>
          <w:noProof/>
          <w:color w:val="222222"/>
          <w:shd w:val="clear" w:color="auto" w:fill="FFFFFF"/>
        </w:rPr>
        <w:t>Thanki and Thakkar, 2018)</w:t>
      </w:r>
      <w:r w:rsidRPr="008320BF">
        <w:rPr>
          <w:color w:val="222222"/>
          <w:shd w:val="clear" w:color="auto" w:fill="FFFFFF"/>
        </w:rPr>
        <w:fldChar w:fldCharType="end"/>
      </w:r>
      <w:r w:rsidRPr="008320BF">
        <w:t xml:space="preserve">.  </w:t>
      </w:r>
      <w:r w:rsidRPr="008320BF">
        <w:rPr>
          <w:i/>
        </w:rPr>
        <w:t xml:space="preserve"> </w:t>
      </w:r>
    </w:p>
    <w:p w14:paraId="0AB0C507" w14:textId="77777777" w:rsidR="003C0132" w:rsidRPr="008320BF" w:rsidRDefault="003C0132" w:rsidP="008320BF">
      <w:pPr>
        <w:autoSpaceDE w:val="0"/>
        <w:autoSpaceDN w:val="0"/>
        <w:adjustRightInd w:val="0"/>
        <w:spacing w:line="360" w:lineRule="auto"/>
        <w:jc w:val="both"/>
        <w:rPr>
          <w:i/>
        </w:rPr>
      </w:pPr>
      <w:r w:rsidRPr="008320BF">
        <w:rPr>
          <w:i/>
        </w:rPr>
        <w:t xml:space="preserve">2.3 Lean Six Sigma with Environmental Facets </w:t>
      </w:r>
    </w:p>
    <w:p w14:paraId="3A83539B" w14:textId="4080A2B7" w:rsidR="003C0132" w:rsidRPr="008320BF" w:rsidRDefault="003C0132" w:rsidP="008320BF">
      <w:pPr>
        <w:autoSpaceDE w:val="0"/>
        <w:autoSpaceDN w:val="0"/>
        <w:adjustRightInd w:val="0"/>
        <w:spacing w:line="360" w:lineRule="auto"/>
        <w:jc w:val="both"/>
      </w:pPr>
      <w:r w:rsidRPr="008320BF">
        <w:t xml:space="preserve">LSS is a powerful business improvement approach that can resolve the ongoing economic uncertainty and stimulating market circumstances </w:t>
      </w:r>
      <w:r w:rsidRPr="008320BF">
        <w:fldChar w:fldCharType="begin" w:fldLock="1"/>
      </w:r>
      <w:r w:rsidRPr="008320BF">
        <w:instrText>ADDIN CSL_CITATION {"citationItems":[{"id":"ITEM-1","itemData":{"DOI":"10.1016/j.jclepro.2017.07.052","ISSN":"09596526","abstract":"This paper studies the technology battle for biomass conversion in the Netherlands. Three types of technologies are currently fighting the battle for standard dominance: combustion, pyrolysis, and gasification. Twelve relevant factors for standard dominance were found: ‘financial strength’, ‘operational supremacy’, ‘learning orientation’, ‘technological superiority’, ‘compatibility’, ‘flexibility’, ‘pricing strategy’, ‘distribution strategy’, ‘previous installed base’, ‘regulator’, ‘effectiveness of the format development process’, and ‘network of stakeholders’. Applying expert opinions and the Best-Worst Method (BWM), the relative importance (weights) of these factors were calculated. The weights were then used to evaluate and rank the technologies. The results show that biomass gasification has the highest chance of achieving standard dominance and that technological superiority is the most important factor affecting standard success. The weights per factor were explained and theoretical contributions and areas for future research were discussed.","author":[{"dropping-particle":"","family":"Kaa","given":"Geerten","non-dropping-particle":"van de","parse-names":false,"suffix":""},{"dropping-particle":"","family":"Kamp","given":"Linda","non-dropping-particle":"","parse-names":false,"suffix":""},{"dropping-particle":"","family":"Rezaei","given":"Jafar","non-dropping-particle":"","parse-names":false,"suffix":""}],"container-title":"Journal of Cleaner Production","id":"ITEM-1","issued":{"date-parts":[["2017"]]},"page":"32-39","title":"Selection of biomass thermochemical conversion technology in the Netherlands: A best worst method approach","type":"article-journal","volume":"166"},"uris":["http://www.mendeley.com/documents/?uuid=15731f00-6f86-4724-86bb-d8597154a6b1","http://www.mendeley.com/documents/?uuid=11b254f5-18f9-4d1a-84ec-998ec8f3ac14"]}],"mendeley":{"formattedCitation":"(van de Kaa et al., 2017)","plainTextFormattedCitation":"(van de Kaa et al., 2017)","previouslyFormattedCitation":"(van de Kaa et al., 2017)"},"properties":{"noteIndex":0},"schema":"https://github.com/citation-style-language/schema/raw/master/csl-citation.json"}</w:instrText>
      </w:r>
      <w:r w:rsidRPr="008320BF">
        <w:fldChar w:fldCharType="separate"/>
      </w:r>
      <w:r w:rsidRPr="008320BF">
        <w:rPr>
          <w:noProof/>
        </w:rPr>
        <w:t>(van de Kaa et al., 2017)</w:t>
      </w:r>
      <w:r w:rsidRPr="008320BF">
        <w:fldChar w:fldCharType="end"/>
      </w:r>
      <w:r w:rsidR="007612FD" w:rsidRPr="008320BF">
        <w:t xml:space="preserve">. It has </w:t>
      </w:r>
      <w:r w:rsidR="00BC620E" w:rsidRPr="008320BF">
        <w:t xml:space="preserve">the </w:t>
      </w:r>
      <w:r w:rsidR="007612FD" w:rsidRPr="008320BF">
        <w:t>capability</w:t>
      </w:r>
      <w:r w:rsidRPr="008320BF">
        <w:t xml:space="preserve"> to meet the company’s expectations and delicate customer requirements </w:t>
      </w:r>
      <w:r w:rsidRPr="008320BF">
        <w:fldChar w:fldCharType="begin" w:fldLock="1"/>
      </w:r>
      <w:r w:rsidRPr="008320BF">
        <w:instrText>ADDIN CSL_CITATION {"citationItems":[{"id":"ITEM-1","itemData":{"DOI":"10.1080/09537287.2018.1492042","ISSN":"13665871","abstract":"The recent evolution of Lean Six Sigma (LSS) presents a potent combination of the speed of Lean and the robustness of Six Sigma. Literature shows significant application of DMAIC (Define-Measure-Analyse-Improve-Control) framework in LSS projects. Many studies suggest that LSS makes a positive contribution towards the effectiveness of organisations. However, a few studies also suggest that organisations find DMAIC projects problematic, and in many cases ineffective. We investigate and resolve this paradox by conceptualising a novel LSS framework, and further test it for practical implications. A four-phase methodology is used. In phase-1, relevant data is pooled from multiple sources including the literature, semi-structured interviews and questionnaire-based survey in the scope of the manufacturing sector. The pooled data is classified and analysed in Phase-2. Phase-3 focused on development of the conceptual framework, and Phase-4 aimed to test the conceptual framework in select manufacturing firms in real-world environment. This study reveals focused gaps and shortcomings of the DMAIC framework for LSS project management. Secondly, we propose a novel approach to LSS project management by conceptualising ‘SDMMAICS’ framework. Thirdly, we validated the conceptual framework in real-world. Finally, the practical implications were discussed to add value to both researchers and practitioners. [ABSTRACT FROM AUTHOR]","author":[{"dropping-particle":"","family":"Sreedharan V","given":"Raja","non-dropping-particle":"","parse-names":false,"suffix":""},{"dropping-particle":"","family":"Sunder M","given":"Vijaya","non-dropping-particle":"","parse-names":false,"suffix":""}],"container-title":"Production Planning and Control","id":"ITEM-1","issue":"11","issued":{"date-parts":[["2018"]]},"page":"895-907","title":"A novel approach to lean six sigma project management: a conceptual framework and empirical application","type":"article-journal","volume":"29"},"uris":["http://www.mendeley.com/documents/?uuid=b6264b82-ebe5-4086-8b4b-a92f6365b348","http://www.mendeley.com/documents/?uuid=0969ef27-0429-4530-97ff-e0a7d9f7e138"]}],"mendeley":{"formattedCitation":"(Sreedharan V and Sunder M, 2018)","plainTextFormattedCitation":"(Sreedharan V and Sunder M, 2018)","previouslyFormattedCitation":"(Sreedharan V and Sunder M, 2018)"},"properties":{"noteIndex":0},"schema":"https://github.com/citation-style-language/schema/raw/master/csl-citation.json"}</w:instrText>
      </w:r>
      <w:r w:rsidRPr="008320BF">
        <w:fldChar w:fldCharType="separate"/>
      </w:r>
      <w:r w:rsidRPr="008320BF">
        <w:rPr>
          <w:noProof/>
        </w:rPr>
        <w:t>(Sreedharan V and Sunder M, 2018)</w:t>
      </w:r>
      <w:r w:rsidRPr="008320BF">
        <w:fldChar w:fldCharType="end"/>
      </w:r>
      <w:r w:rsidR="000152FA" w:rsidRPr="008320BF">
        <w:t xml:space="preserve">. The </w:t>
      </w:r>
      <w:r w:rsidRPr="008320BF">
        <w:t>adoption</w:t>
      </w:r>
      <w:r w:rsidR="000152FA" w:rsidRPr="008320BF">
        <w:t xml:space="preserve"> of </w:t>
      </w:r>
      <w:r w:rsidR="00BC620E" w:rsidRPr="008320BF">
        <w:t xml:space="preserve">the </w:t>
      </w:r>
      <w:r w:rsidR="000152FA" w:rsidRPr="008320BF">
        <w:t xml:space="preserve">LSS </w:t>
      </w:r>
      <w:r w:rsidR="007612FD" w:rsidRPr="008320BF">
        <w:t xml:space="preserve">approach </w:t>
      </w:r>
      <w:r w:rsidR="000152FA" w:rsidRPr="008320BF">
        <w:t>facilitates</w:t>
      </w:r>
      <w:r w:rsidRPr="008320BF">
        <w:t xml:space="preserve"> the organizations to move from a cost-based system to a quality-based system to attain excellence </w:t>
      </w:r>
      <w:r w:rsidRPr="008320BF">
        <w:fldChar w:fldCharType="begin" w:fldLock="1"/>
      </w:r>
      <w:r w:rsidRPr="008320BF">
        <w:instrText>ADDIN CSL_CITATION {"citationItems":[{"id":"ITEM-1","itemData":{"DOI":"10.1080/09537287.2018.1495773","ISSN":"13665871","abstract":"AbstractLean Six Sigma (LSS) methodology has been acquiring a prominent position in organisations. The aim of this study is to demonstrate an approach to LSS implementation in organisations using the development of a hypothetical model based on interpretive structural modelling (ISM) and fuzzy Matriced Impacts Croisés Multiplication Appliquée á un Classement (fuzzy MICMAC) analysis phenomenon. Seventy Lean Six Sigma enablers (LSSEs) have been identified through extensive literature review and out of which 40 most important LSSEs were finalised through opinions of experts both from industry and academia. Furthermore, the valuable expert opinions have been applied to determine contextual relationships between these significant LSSEs and a hierarchical model has been created based on an ISM. The fuzzy MICMAC analysis has also been utilised to classify the enablers based on the dependence and driving power, and validate the created ISM-based model. The developed hierarchical model will assist to understand in...","author":[{"dropping-particle":"","family":"Raval","given":"Shruti J.","non-dropping-particle":"","parse-names":false,"suffix":""},{"dropping-particle":"","family":"Kant","given":"Ravi","non-dropping-particle":"","parse-names":false,"suffix":""},{"dropping-particle":"","family":"Shankar","given":"Ravi","non-dropping-particle":"","parse-names":false,"suffix":""}],"container-title":"Production Planning and Control","id":"ITEM-1","issue":"12","issued":{"date-parts":[["2018"]]},"page":"1010-1029","title":"Lean Six Sigma implementation: modelling the interaction among the enablers","type":"article-journal","volume":"29"},"uris":["http://www.mendeley.com/documents/?uuid=fdccfe02-ec00-4889-ad8e-4d4dec294516","http://www.mendeley.com/documents/?uuid=e54d4b5f-b449-475e-adf1-8713f93a2c08"]}],"mendeley":{"formattedCitation":"(Raval et al., 2018)","plainTextFormattedCitation":"(Raval et al., 2018)","previouslyFormattedCitation":"(Raval et al., 2018)"},"properties":{"noteIndex":0},"schema":"https://github.com/citation-style-language/schema/raw/master/csl-citation.json"}</w:instrText>
      </w:r>
      <w:r w:rsidRPr="008320BF">
        <w:fldChar w:fldCharType="separate"/>
      </w:r>
      <w:r w:rsidRPr="008320BF">
        <w:rPr>
          <w:noProof/>
        </w:rPr>
        <w:t>(Raval et al., 2018)</w:t>
      </w:r>
      <w:r w:rsidRPr="008320BF">
        <w:fldChar w:fldCharType="end"/>
      </w:r>
      <w:r w:rsidRPr="008320BF">
        <w:t xml:space="preserve">. Some past studies reported that LSS adoption offered good results in MSMEs' performance improvement </w:t>
      </w:r>
      <w:r w:rsidRPr="008320BF">
        <w:fldChar w:fldCharType="begin" w:fldLock="1"/>
      </w:r>
      <w:r w:rsidRPr="008320BF">
        <w:instrText>ADDIN CSL_CITATION {"citationItems":[{"id":"ITEM-1","itemData":{"DOI":"10.1080/14783363.2014.959255","ISSN":"14783371","abstract":"Although research has been carried out linking Total Quality Management and Innovation, it was found that there is a dearth of literature exploring the relationship between Lean Six Sigma (LSS) and Innovation. The purpose of this paper is to explore the link between LSS and Process/Product/Service Innovation. A number of interviews were carried out with 10 UK-based companies to explore how LSS and Process/Product/Service Innovation are linked. The interviewees (Six Sigma Black Belts and Master Black Belts) were carefully chosen to ensure that sound and valid conclusions could be derived from the investigation. Due to constraints of limited time, the number of people who participated in the study was relatively small. However, the authors argue that this study can provide a good foundation to various researchers and practitioners to further explore the nature of the relationship between one of the most popular business process improvement methodologies (LSS) and Process/Product/Service Innovation. Based</w:instrText>
      </w:r>
      <w:r w:rsidRPr="008320BF">
        <w:rPr>
          <w:lang w:val="en-GB"/>
        </w:rPr>
        <w:instrText xml:space="preserve"> on the interviews of 10 companies in the UK engaging with LSS initiatives, the authors found that LSS is commonly viewed as fostering Process/Product/Service Innovation, Incremental Innovation, or Innovation Capability. The authors also identify seve</w:instrText>
      </w:r>
      <w:r w:rsidRPr="008320BF">
        <w:rPr>
          <w:lang w:val="es-MX"/>
        </w:rPr>
        <w:instrText>n features specific to LSS that are likely to have significant influence on the above types of Innovation.","author":[{"dropping-particle":"","family":"Antony","given":"Jiju","non-dropping-particle":"","parse-names":false,"suffix":""},{"dropping-particle":"","family":"Setijono","given":"Djoko","non-dropping-particle":"","parse-names":false,"suffix":""},{"dropping-particle":"","family":"Dahlgaard","given":"Jens J.","non-dropping-particle":"","parse-names":false,"suffix":""}],"container-title":"Total Quality Management and Business Excellence","id":"ITEM-1","issue":"1-2","issued":{"date-parts":[["2016"]]},"page":"124-140","title":"Lean Six Sigma and Innovation – an exploratory study among UK organisations","type":"article-journal","volume":"27"},"uris":["http://www.mendeley.com/documents/?uuid=0d4bedce-784b-4277-834c-9355cb95b002","http://www.mendeley.com/documents/?uuid=8d778ccb-888d-40bd-912b-0523b57acd84"]}],"mendeley":{"formattedCitation":"(Antony et al., 2016)","manualFormatting":"(Antony et al., 2016","plainTextFormattedCitation":"(Antony et al., 2016)","previouslyFormattedCitation":"(Antony et al., 2016)"},"properties":{"noteIndex":0},"schema":"https://github.com/citation-style-language/schema/raw/master/csl-citation.json"}</w:instrText>
      </w:r>
      <w:r w:rsidRPr="008320BF">
        <w:fldChar w:fldCharType="separate"/>
      </w:r>
      <w:r w:rsidRPr="008320BF">
        <w:rPr>
          <w:noProof/>
          <w:lang w:val="es-MX"/>
        </w:rPr>
        <w:t>(Antony et al., 2016</w:t>
      </w:r>
      <w:r w:rsidRPr="008320BF">
        <w:fldChar w:fldCharType="end"/>
      </w:r>
      <w:r w:rsidRPr="008320BF">
        <w:rPr>
          <w:lang w:val="es-MX"/>
        </w:rPr>
        <w:t xml:space="preserve">; </w:t>
      </w:r>
      <w:r w:rsidRPr="008320BF">
        <w:fldChar w:fldCharType="begin" w:fldLock="1"/>
      </w:r>
      <w:r w:rsidRPr="008320BF">
        <w:rPr>
          <w:lang w:val="es-MX"/>
        </w:rPr>
        <w:instrText>ADDIN CSL_CITATION {"citationItems":[{"id":"ITEM-1","itemData":{"DOI":"10.1504/IJBEX.2019.096903","ISSN":"17560055","abstract":"The purpose of this paper is to demonstrate widespread to improve first through (FTT) and reduces scrap formation through the strategic application of Lean Six Sigma (LSS) in the Indian automotive industry. The comprehensive LSS strategy DMAIC (an acronym for define, measure, analyse, improve and control) was used to achieve the desired target overcome low FTT and high scrap generation. LSS strategy will proactively work as competitive tool for insipid economical growth of automotive companies. During the case research, result witnessed through LSS strategy FTT had been improved 21.21% and scrap genesis reduced 12.80% in 15 months duration. Although industries have their own experts and business analyst, moreover research study may provide influential help to improve FTT and scrap reduction in ongoing situation with help of LSS tools value stream mapping, SIPOC diagram, fishbone diagram, Pareto chart and validation method.","author":[{"dropping-particle":"","family":"Chaurasia","given":"Basant","non-dropping-particle":"","parse-names":false,"suffix":""},{"dropping-particle":"","family":"Garg","given":"Dixit","non-dropping-particle":"","parse-names":false,"suffix":""},{"dropping-particle":"","family":"Agarwal","given":"Ashish","non-dropping-particle":"","parse-names":false,"suffix":""}],"container-title":"International Journal of Business Excellence","id":"ITEM-1","issue":"1","issued":{"date-parts":[["2019"]]},"page":"42-57","title":"Lean Six Sigma approach: A strategy to enhance performance of first through time and scrap reduction in an automotive industry","type":"article-journal","volume":"17"},"uris":["http://www.mendeley.com/documents/?uuid=2a131a58-e9ed-469c-af1f-9651fa014856","http://www.mendeley.com/documents/?uuid=6f51c5a6-95d7-4b6d-9c8c-db9db29ba139"]}],"mendeley":{"formattedCitation":"(Chaurasia et al., 2019)","manualFormatting":"Chaurasia et al., 2019)","plainTextFormattedCitation":"(Chaurasia et al., 2019)","previouslyFormattedCitation":"(Chaurasia et al., 2019)"},"properties":{"noteIndex":0},"schema":"https://github.com/citation-style-language/schema/raw/master/csl-citation.json"}</w:instrText>
      </w:r>
      <w:r w:rsidRPr="008320BF">
        <w:fldChar w:fldCharType="separate"/>
      </w:r>
      <w:r w:rsidRPr="008320BF">
        <w:rPr>
          <w:noProof/>
          <w:lang w:val="es-MX"/>
        </w:rPr>
        <w:t>Chaurasia et al., 2019)</w:t>
      </w:r>
      <w:r w:rsidRPr="008320BF">
        <w:fldChar w:fldCharType="end"/>
      </w:r>
      <w:r w:rsidRPr="008320BF">
        <w:rPr>
          <w:lang w:val="es-MX"/>
        </w:rPr>
        <w:t xml:space="preserve">. </w:t>
      </w:r>
      <w:r w:rsidRPr="008320BF">
        <w:rPr>
          <w:lang w:val="en-GB"/>
        </w:rPr>
        <w:t>Literature also reveals that the adoptio</w:t>
      </w:r>
      <w:r w:rsidR="007612FD" w:rsidRPr="008320BF">
        <w:rPr>
          <w:lang w:val="en-GB"/>
        </w:rPr>
        <w:t>n of LSS approach</w:t>
      </w:r>
      <w:r w:rsidRPr="008320BF">
        <w:rPr>
          <w:lang w:val="en-GB"/>
        </w:rPr>
        <w:t xml:space="preserve"> </w:t>
      </w:r>
      <w:r w:rsidR="000A2344" w:rsidRPr="008320BF">
        <w:rPr>
          <w:lang w:val="en-GB"/>
        </w:rPr>
        <w:t xml:space="preserve">can </w:t>
      </w:r>
      <w:r w:rsidR="000A2344" w:rsidRPr="008320BF">
        <w:rPr>
          <w:lang w:val="en-GB"/>
        </w:rPr>
        <w:lastRenderedPageBreak/>
        <w:t xml:space="preserve">reduce defects and system inconsistencies in the </w:t>
      </w:r>
      <w:r w:rsidRPr="008320BF">
        <w:rPr>
          <w:lang w:val="en-GB"/>
        </w:rPr>
        <w:t>context of Indian S</w:t>
      </w:r>
      <w:r w:rsidR="009B658B" w:rsidRPr="008320BF">
        <w:rPr>
          <w:lang w:val="en-GB"/>
        </w:rPr>
        <w:t>mall</w:t>
      </w:r>
      <w:r w:rsidR="00C55ADF" w:rsidRPr="008320BF">
        <w:rPr>
          <w:lang w:val="en-GB"/>
        </w:rPr>
        <w:t xml:space="preserve"> and Medium</w:t>
      </w:r>
      <w:r w:rsidR="009B658B" w:rsidRPr="008320BF">
        <w:rPr>
          <w:lang w:val="en-GB"/>
        </w:rPr>
        <w:t xml:space="preserve"> </w:t>
      </w:r>
      <w:r w:rsidRPr="008320BF">
        <w:rPr>
          <w:lang w:val="en-GB"/>
        </w:rPr>
        <w:t>E</w:t>
      </w:r>
      <w:r w:rsidR="009B658B" w:rsidRPr="008320BF">
        <w:rPr>
          <w:lang w:val="en-GB"/>
        </w:rPr>
        <w:t>nterprise</w:t>
      </w:r>
      <w:r w:rsidRPr="008320BF">
        <w:rPr>
          <w:lang w:val="en-GB"/>
        </w:rPr>
        <w:t>s</w:t>
      </w:r>
      <w:r w:rsidR="009F0DB9" w:rsidRPr="008320BF">
        <w:rPr>
          <w:lang w:val="en-GB"/>
        </w:rPr>
        <w:t xml:space="preserve"> (SMEs)</w:t>
      </w:r>
      <w:r w:rsidRPr="008320BF">
        <w:rPr>
          <w:lang w:val="en-GB"/>
        </w:rPr>
        <w:t xml:space="preserve"> </w:t>
      </w:r>
      <w:r w:rsidRPr="008320BF">
        <w:fldChar w:fldCharType="begin" w:fldLock="1"/>
      </w:r>
      <w:r w:rsidRPr="008320BF">
        <w:rPr>
          <w:lang w:val="en-GB"/>
        </w:rPr>
        <w:instrText>ADDIN CSL_CITATION {"citationItems":[{"id":"ITEM-1","itemData":{"DOI":"10.1504/IJPQM.2018.089156","ISSN":"17466482","abstract":"Improved environmental measures, waste reduction, cost optimisation and increased quality of products/services have now become the main objectives of the organisations. In this study, an attempt towards fulfilling the above goals has been made by proposing the concept of ‘green lean Six Sigma (GLS)’. The study emphasises the implementation of GLS concept by identifying and ranking of various enablers. Five enabler dimensions and 18 enablers of GLS concept implementation have been identified through combined association of existing literature and opinions of experts’ from appropriate field. Analytic hierarchy process (AHP) approach is applied for ranking of these enabler dimensions and enablers. In AHP, pair wise comparisons are all done considering the opinions of experts. Further, the obtained results are validated using sensitivity analysis.","author":[{"dropping-particle":"","family":"Pandey","given":"Harsha","non-dropping-particle":"","parse-names":false,"suffix":""},{"dropping-particle":"","family":"Garg","given":"Dixit","non-dropping-particle":"","parse-names":false,"suffix":""},{"dropping-particle":"","family":"Luthra","given":"Sunil","non-dropping-particle":"","parse-names":false</w:instrText>
      </w:r>
      <w:r w:rsidRPr="008320BF">
        <w:rPr>
          <w:lang w:val="es-MX"/>
        </w:rPr>
        <w:instrText>,"suffix":""}],"container-title":"International Journal of Productivity and Quality Management","id":"ITEM-1","issue":"2","issued":{"date-parts":[["2018"]]},"page":"187-217","title":"Identification and ranking of enablers of green lean Six Sigma implementation using AHP","type":"article-journal","volume":"23"},"uris":["http://www.mendeley.com/documents/?uuid=55d78fb8-f305-4adc-8a84-9e60c4276e25","http://www.mendeley.com/documents/?uuid=9781e3b9-a9b0-4121-979d-7fe35ad294b4"]}],"mendeley":{"formattedCitation":"(Pandey et al., 2018)","manualFormatting":"(Pandey et al., 2018","plainTextFormattedCitation":"(Pandey et al., 2018)","previouslyFormattedCitation":"(Pandey et al., 2018)"},"properties":{"noteIndex":0},"schema":"https://github.com/citation-style-language/schema/raw/master/csl-citation.json"}</w:instrText>
      </w:r>
      <w:r w:rsidRPr="008320BF">
        <w:fldChar w:fldCharType="separate"/>
      </w:r>
      <w:r w:rsidRPr="008320BF">
        <w:rPr>
          <w:noProof/>
          <w:lang w:val="es-MX"/>
        </w:rPr>
        <w:t>(Pandey et al., 2018</w:t>
      </w:r>
      <w:r w:rsidRPr="008320BF">
        <w:fldChar w:fldCharType="end"/>
      </w:r>
      <w:r w:rsidRPr="008320BF">
        <w:rPr>
          <w:lang w:val="es-MX"/>
        </w:rPr>
        <w:t xml:space="preserve">; </w:t>
      </w:r>
      <w:r w:rsidRPr="008320BF">
        <w:fldChar w:fldCharType="begin" w:fldLock="1"/>
      </w:r>
      <w:r w:rsidRPr="008320BF">
        <w:rPr>
          <w:lang w:val="es-MX"/>
        </w:rPr>
        <w:instrText>ADDIN CSL_CITATION {"citationItems":[{"id":"ITEM-1","itemData":{"ISSN":"09766359","abstract":"The objective of this research is the pilot implementation of six sigma DMAIC phases to improve the rejection rate of manufacturing industry. The current global market is focusing on zero defects that are 3.34 defectives per million parts produced. Six Sigma places the emphasis on financial results that can be achieved through the virtual elimination of products and process defects. Profits and industry stakeholder value is maximized. In this research it is proposed to analyze a case study by implementing six sigma tool for minimization of rejection rate. The defect is identified by process flow, pareto chart, fish bone diagram and all were also adopted to analyze the depth of the issue and to identify the critical factors which is required for controlling and improving the overall expectations for the zero rejection rate. From the results it was found that, rejection rate of the selected manufacturing industry is brought to 1.2% from 5.3% through the implementation of DMAIC.","author":[{"dropping-particle":"","family":"Nallusamy","given":"S.","non-dropping-particle":"","parse-names":false,"suffix":""},{"dropping-particle":"","family":"Nivedha","given":"R.","non-dropping-particle":"","parse-names":false,"suffix":""},{"dropping-particle":"","family":"Subash","given":"E.","non-dropping-particle":"","parse-names":false,"suffix":""},{"dropping-particle":"","family":"Venkadesh","given":"V.","non-dropping-particle":"","parse-names":false,"suffix":""},{"dropping-particle":"","family":"Vignesh","given":"S.","non-dropping-particle":"","parse-names":false,"suffix":""},{"dropping-particle":"","family":"Vinoth Kumar","given":"P.","non-dropping-particle":"","parse-names":false,"suffix":""}],"container-title":"International Journal of Mechanical Engineering and Technology","id":"ITEM-1","issue":"1","issued":{"date-parts":[["2018"]]},"page":"1184-1194","title":"Minimization of rejection rate using lean six sigma tool in medium scale manufacturing industry","type":"article-journal","volume":"9"},"uris":["http://www.mendeley.com/documents/?uuid=9fd79520-0611-4938-99f1-00772166d3dc","http://www.mendeley.com/documents/?uuid=91971c20-32ca-44c6-9429-cff950daaf31"]}],"mendeley":{"formattedCitation":"(Nallusamy et al., 2018)","manualFormatting":"Nallusamy et al., 2018)","plainTextFormattedCitation":"(Nallusamy et al., 2018)","previouslyFormattedCitation":"(Nallusamy et al., 2018)"},"properties":{"noteIndex":0},"schema":"https://github.com/citation-style-language/schema/raw/master/csl-citation.json"}</w:instrText>
      </w:r>
      <w:r w:rsidRPr="008320BF">
        <w:fldChar w:fldCharType="separate"/>
      </w:r>
      <w:r w:rsidRPr="008320BF">
        <w:rPr>
          <w:noProof/>
          <w:lang w:val="es-MX"/>
        </w:rPr>
        <w:t>Nallusamy et al., 2018)</w:t>
      </w:r>
      <w:r w:rsidRPr="008320BF">
        <w:fldChar w:fldCharType="end"/>
      </w:r>
      <w:r w:rsidR="000A2344" w:rsidRPr="008320BF">
        <w:rPr>
          <w:lang w:val="es-MX"/>
        </w:rPr>
        <w:t xml:space="preserve">. </w:t>
      </w:r>
      <w:r w:rsidR="001A7901" w:rsidRPr="008320BF">
        <w:rPr>
          <w:lang w:val="en-GB"/>
        </w:rPr>
        <w:t>In the present scenario</w:t>
      </w:r>
      <w:r w:rsidR="000A2344" w:rsidRPr="008320BF">
        <w:rPr>
          <w:lang w:val="en-GB"/>
        </w:rPr>
        <w:t>, t</w:t>
      </w:r>
      <w:r w:rsidR="00E96E3C" w:rsidRPr="008320BF">
        <w:rPr>
          <w:lang w:val="en-GB"/>
        </w:rPr>
        <w:t>he i</w:t>
      </w:r>
      <w:r w:rsidR="000A2344" w:rsidRPr="008320BF">
        <w:rPr>
          <w:lang w:val="en-GB"/>
        </w:rPr>
        <w:t>ndustries are more sensible for environmental quality development and carbo</w:t>
      </w:r>
      <w:r w:rsidR="001A7901" w:rsidRPr="008320BF">
        <w:rPr>
          <w:lang w:val="en-GB"/>
        </w:rPr>
        <w:t xml:space="preserve">n emission reduction with </w:t>
      </w:r>
      <w:r w:rsidRPr="008320BF">
        <w:rPr>
          <w:lang w:val="en-GB"/>
        </w:rPr>
        <w:t>conti</w:t>
      </w:r>
      <w:r w:rsidR="000A2344" w:rsidRPr="008320BF">
        <w:rPr>
          <w:lang w:val="en-GB"/>
        </w:rPr>
        <w:t xml:space="preserve">nuous improvement </w:t>
      </w:r>
      <w:r w:rsidRPr="008320BF">
        <w:fldChar w:fldCharType="begin" w:fldLock="1"/>
      </w:r>
      <w:r w:rsidRPr="008320BF">
        <w:rPr>
          <w:lang w:val="en-GB"/>
        </w:rPr>
        <w:instrText>ADDIN CSL_CITATION {"citationItems":[{"id":"ITEM-1","itemData":{"DOI":"10.1080/14486563.2016.1188424","ISSN":"14486563","abstract":"A lack of small and medium enterprise (SME) engagement in environmental practices has caused stakeholders to advocate several different approaches to encourage organisational change. While program investment and research has been dedicated to developing and implementing external drivers, at least two internal factors have not been given sufficient research attention when it comes to the uptake of environmental initiatives among SMEs. These are: the strength of embedded habits and routines, and whether or not a business is indeed ready to embrace change. We take these factors into account and show how a habit discontinuity approach with an emphasis on timing may foster greater engagement and uptake of environmental initiatives among SMEs. Alternatives and limitations are considered and a conceptual framework is introduced to guide research and future interventions.","author":[{"dropping-particle":"","family":"Redmond","given":"Janice","non-dropping-particle":"","parse-names":false,"suffix":""},{"dropping-particle":"","family":"Wolfram Cox","given":"Julie","non-dropping-particle":"","parse-names":false,"suffix":""},{"dropping-particle":"","family":"Curtis","given":"Jim","non-dropping-particle":""</w:instrText>
      </w:r>
      <w:r w:rsidRPr="008320BF">
        <w:instrText>,"parse-names":false,"suffix":""},{"dropping-particle":"","family":"Kirk-Brown","given":"Andrea","non-dropping-particle":"","parse-names":false,"suffix":""},{"dropping-particle":"","family":"Walker","given":"Beth","non-dropping-particle":"","parse-names":false,"suffix":""}],"container-title":"Australasian Journal of Environmental Management","id":"ITEM-1","issue":"4","issued":{"date-parts":[["2016"]]},"page":"426-442","title":"Beyond business as usual: how (and why) the habit discontinuity hypothesis can inform SME engagement in environmental sustainability practices","type":"article-journal","volume":"23"},"uris":["http://www.mendeley.com/documents/?uuid=f85f2e89-9159-4456-96da-6e2c62594fc2","http://www.mendeley.com/documents/?uuid=c0deab55-b25c-4642-9f52-1fbd96a2537c"]}],"mendeley":{"formattedCitation":"(Redmond et al., 2016)","plainTextFormattedCitation":"(Redmond et al., 2016)","previouslyFormattedCitation":"(Redmond et al., 2016)"},"properties":{"noteIndex":0},"schema":"https://github.com/citation-style-language/schema/raw/master/csl-citation.json"}</w:instrText>
      </w:r>
      <w:r w:rsidRPr="008320BF">
        <w:fldChar w:fldCharType="separate"/>
      </w:r>
      <w:r w:rsidRPr="008320BF">
        <w:rPr>
          <w:noProof/>
        </w:rPr>
        <w:t>(Redmond et al., 2016)</w:t>
      </w:r>
      <w:r w:rsidRPr="008320BF">
        <w:fldChar w:fldCharType="end"/>
      </w:r>
      <w:r w:rsidR="00E616F8" w:rsidRPr="008320BF">
        <w:t>. These goals are enforcing</w:t>
      </w:r>
      <w:r w:rsidRPr="008320BF">
        <w:t xml:space="preserve"> the industries towards the adoption of environmental-based continuous improvement strategies to achieve economic</w:t>
      </w:r>
      <w:r w:rsidR="00E616F8" w:rsidRPr="008320BF">
        <w:t>al</w:t>
      </w:r>
      <w:r w:rsidRPr="008320BF">
        <w:t xml:space="preserve"> and sustainable growth (Pandey et al., 2018). Literature </w:t>
      </w:r>
      <w:r w:rsidR="00E616F8" w:rsidRPr="008320BF">
        <w:t xml:space="preserve">also </w:t>
      </w:r>
      <w:r w:rsidRPr="008320BF">
        <w:t xml:space="preserve">exhibits </w:t>
      </w:r>
      <w:r w:rsidR="00E616F8" w:rsidRPr="008320BF">
        <w:t xml:space="preserve">that </w:t>
      </w:r>
      <w:r w:rsidRPr="008320BF">
        <w:t>the integration of LS</w:t>
      </w:r>
      <w:r w:rsidR="00E616F8" w:rsidRPr="008320BF">
        <w:t xml:space="preserve">S and environmental facets </w:t>
      </w:r>
      <w:r w:rsidR="005C6E43" w:rsidRPr="008320BF">
        <w:t>can</w:t>
      </w:r>
      <w:r w:rsidR="00E616F8" w:rsidRPr="008320BF">
        <w:t xml:space="preserve"> reduce waste and process variation with </w:t>
      </w:r>
      <w:r w:rsidRPr="008320BF">
        <w:t xml:space="preserve">a sustainable environment </w:t>
      </w:r>
      <w:r w:rsidRPr="008320BF">
        <w:fldChar w:fldCharType="begin" w:fldLock="1"/>
      </w:r>
      <w:r w:rsidRPr="008320BF">
        <w:instrText>ADDIN CSL_CITATION {"citationItems":[{"id":"ITEM-1","itemData":{"DOI":"10.1016/j.jclepro.2016.08.101","ISSN":"09596526","abstract":"The purpose of this paper is to present a review and an analysis of the literature concerning a possible model for integrating three management systems: lean manufacturing, Six Sigma and sustainability. In particular, we analyzed current proposals and identified at the same time gaps in the existing literature from which we suggested future research directions for developing a specific integrated model, suggesting new opportunities and challenges that should be addressed by future studies. Both academicians and practitioners will find our review useful because it outlin</w:instrText>
      </w:r>
      <w:r w:rsidRPr="008320BF">
        <w:rPr>
          <w:lang w:val="en-GB"/>
        </w:rPr>
        <w:instrText>es the major lines of research in the field and their limitations.","author":[{"dropping-particle":"","family":"Cherrafi","given":"Anass","non-dropping-particle":"","parse-names":false,"suffix":""},{"dropping-particle":"","family":"Elfezazi","given":"Said","non-dropping-particle":"","parse-names":false,"suffix":""},{"dropping-particle":"","family":"Chiarini","given":"Andrea","non-dropping-particle":"","parse-names":false,"suffix":""},{"dropping-particle":"","family":"Mokhlis","given":"Ahmed","non-dropping-particle":"","parse-names":false,"suffix":""},{"dropping-particle":"","family":"Benhida","given":"Khalid","non-dropping-particle":""</w:instrText>
      </w:r>
      <w:r w:rsidRPr="008320BF">
        <w:rPr>
          <w:lang w:val="es-MX"/>
        </w:rPr>
        <w:instrText>,"parse-names":false,"suffix":""}],"container-title":"Journal of Cleaner Production","id":"ITEM-1","issued":{"date-parts":[["2016"]]},"page":"828-846","title":"The integration of lean manufacturing, Six Sigma and sustainability: A literature review and future research directions for developing a specific model","type":"article-journal","volume":"139"},"uris":["http://www.mendeley.com/documents/?uuid=c573acca-844a-4b00-a20a-95efc7de5df1","http://www.mendeley.com/documents/?uuid=1f4b7162-3a5a-41b3-97a4-27f6b627ec65"]}],"mendeley":{"formattedCitation":"(Cherrafi et al., 2016)","manualFormatting":"(Cherrafi et al., 2016","plainTextFormattedCitation":"(Cherrafi et al., 2016)","previouslyFormattedCitation":"(Cherrafi et al., 2016)"},"properties":{"noteIndex":0},"schema":"https://github.com/citation-style-language/schema/raw/master/csl-citation.json"}</w:instrText>
      </w:r>
      <w:r w:rsidRPr="008320BF">
        <w:fldChar w:fldCharType="separate"/>
      </w:r>
      <w:r w:rsidRPr="008320BF">
        <w:rPr>
          <w:noProof/>
          <w:lang w:val="es-MX"/>
        </w:rPr>
        <w:t>(Cherrafi et al., 2016</w:t>
      </w:r>
      <w:r w:rsidRPr="008320BF">
        <w:fldChar w:fldCharType="end"/>
      </w:r>
      <w:r w:rsidRPr="008320BF">
        <w:rPr>
          <w:lang w:val="es-MX"/>
        </w:rPr>
        <w:t xml:space="preserve">; </w:t>
      </w:r>
      <w:r w:rsidRPr="008320BF">
        <w:fldChar w:fldCharType="begin" w:fldLock="1"/>
      </w:r>
      <w:r w:rsidRPr="008320BF">
        <w:rPr>
          <w:lang w:val="es-MX"/>
        </w:rPr>
        <w:instrText>ADDIN CSL_CITATION {"citationItems":[{"id":"ITEM-1","itemData":{"DOI":"10.1007/s00170-017-1148-6","ISSN":"14333015","abstract":"Lean Six Sigma enables contemporary manufacturing organizations to attain waste elimination and defect reduction. As manufacturing systems are becoming environmentally sustainable, Lean Six Sigma framework needs to be integrated with sustainability tools to enable environmental and operational benefits. The purpose of this article is to review the literature on Lean Six Sigma from six different perspectives pertaining to manufacturing firms. A qualitative type of review methodology was adopted for conducting the review. Research articles related to the topic were collected from leading journal databases. Further, literature analysis was also performed on Lean Six Sigma with environmental focus. A total of 70 research articles that are in line with the research were selected and reviewed. Based on the insights obtained from analysis, a generic framework for implementation of Lean Six Sigma with environmentally benign tools was developed. The developed framework incorporates environmental aspects while implementing Lean Six Sigma which helps in reducing cost, wastes, environmental impacts, and other inefficiencies associated with the manufacturing process. This review article highlights the insights on Lean Six Sigma by conducting a systematic review pertaining to manufacturing firms and development of a generic framework that incorporates environmental focus into the Lean Six Sigma framework. This article enables researchers in developing knowledge on the concept of Lean Six Sigma with environmental focus and also helps them to formulate and implement Lean Six Sigma concepts to attain operational and environmental benefits.","author":[{"dropping-particle":"Ben","family":"Ruben","given":"R.","non-dropping-particle":"","parse-names":false,"suffix":""},{"dropping-particle":"","family":"Vinodh","given":"S.","non-dropping-particle":"","parse-names":false,"suffix":""},{"dropping-particle":"","family":"Asokan","given":"P.","non-dropping-particle":"","parse-names":false,"suffix":""}],"container-title":"International Journal of Advanced Manufacturing Technology","id":"ITEM-1","issue":"9-12","issued":{"date-parts":[["2018"]]},"page":"4023-4037","title":"Lean Six Sigma with environmental focus: review and framework","type":"article-journal","volume":"94"},"uris":["http://www.mendeley.com/documents/?uuid=4af595e6-0656-4173-8bb0-6fe3ddd036b1","http://www.mendeley.com/documents/?uuid=41da4eda-8d5d-489c-9b8b-f92c29c696f1"]}],"mendeley":{"formattedCitation":"(Ruben et al., 2018)","manualFormatting":"Ruben et al., 2018)","plainTextFormattedCitation":"(Ruben et al., 2018)","previouslyFormattedCitation":"(Ruben et al., 2018)"},"properties":{"noteIndex":0},"schema":"https://github.com/citation-style-language/schema/raw/master/csl-citation.json"}</w:instrText>
      </w:r>
      <w:r w:rsidRPr="008320BF">
        <w:fldChar w:fldCharType="separate"/>
      </w:r>
      <w:r w:rsidRPr="008320BF">
        <w:rPr>
          <w:noProof/>
          <w:lang w:val="es-MX"/>
        </w:rPr>
        <w:t>Ruben et al., 2018)</w:t>
      </w:r>
      <w:r w:rsidRPr="008320BF">
        <w:fldChar w:fldCharType="end"/>
      </w:r>
      <w:r w:rsidRPr="008320BF">
        <w:rPr>
          <w:lang w:val="es-MX"/>
        </w:rPr>
        <w:t xml:space="preserve">. </w:t>
      </w:r>
      <w:r w:rsidRPr="008320BF">
        <w:rPr>
          <w:lang w:val="en-GB"/>
        </w:rPr>
        <w:t xml:space="preserve">In literature, few studies highlighted the integration of environmental aspects with </w:t>
      </w:r>
      <w:r w:rsidR="004072DD" w:rsidRPr="008320BF">
        <w:rPr>
          <w:lang w:val="en-GB"/>
        </w:rPr>
        <w:t xml:space="preserve">Lean, Six Sigma, LSS </w:t>
      </w:r>
      <w:r w:rsidRPr="008320BF">
        <w:rPr>
          <w:lang w:val="en-GB"/>
        </w:rPr>
        <w:t xml:space="preserve">and explored the benefits of their amalgamation </w:t>
      </w:r>
      <w:r w:rsidRPr="008320BF">
        <w:fldChar w:fldCharType="begin" w:fldLock="1"/>
      </w:r>
      <w:r w:rsidRPr="008320BF">
        <w:rPr>
          <w:lang w:val="en-GB"/>
        </w:rPr>
        <w:instrText>ADDIN CSL_CITATION {"citationItems":[{"id":"ITEM-1","itemData":{"DOI":"10.1504/IJBEX.2015.068211","ISSN":"17560055","abstract":"Strategies Sustainable Green, Green, Lean and Six Sigma are being increasingly referred to in literature on social; environmental; economical; wastage reduction; and quality concerns. Combinations/mergers of these strategies may be looked at as relatively new research area totalling individual benefits of each strategy, which needs to be explored. This present study is an attempt towards fulfilling this requirement. Combinations of various methodologies have been adopted: literature review; interviews; workshops: brainstorming sessions; questionnaire based survey; and statistical analysis. Recent contributions in the area of mergers of various strategies: sustainable green; green; lean; and Six Sigma have been highlighted. Conceptual framework has been presented on mergers of these strategies. Important enablers, barriers and performance measures have been identified. Ratings have been assigned to the critical success factors (CSFs) relevant to 'Sustainable Green Lean Six Sigma' (SGLS) based upon empirical study and analysis of eighty nine duly completed responses.","author":[{"dropping-particle":"","family":"Kumar","given":"Sanjay","non-dropping-particle":"","parse-names":false,"suffix":""},{"drop</w:instrText>
      </w:r>
      <w:r w:rsidRPr="008320BF">
        <w:instrText>ping-particle":"","family":"Kumar","given":"Naveen","non-dropping-particle":"","parse-names":false,"suffix":""},{"dropping-particle":"","family":"Haleem","given":"Abid","non-dropping-particle":"","parse-names":false,"suffix":""}],"container-title":"International Journal of Business Excellence","id":"ITEM-1","issue":"2","issued":{"date-parts":[["2015"]]},"page":"210-250","title":"Conceptualisation of Sustainable Green Lean Six Sigma: An empirical analysis","type":"article-journal","volume":"8"},"uris":["http://www.mendeley.com/documents/?uuid=1733c6eb-f6e5-42cf-8b8e-bb2d8a7a79e8","http://www.mendeley.com/documents/?uuid=d29fe074-c539-481f-9a53-c4f63f412697"]}],"mendeley":{"formattedCitation":"(Kumar et al., 2015)","manualFormatting":"(Kumar et al., 2015","plainTextFormattedCitation":"(Kumar et al., 2015)","previouslyFormattedCitation":"(Kumar et al., 2015)"},"properties":{"noteIndex":0},"schema":"https://github.com/citation-style-language/schema/raw/master/csl-citation.json"}</w:instrText>
      </w:r>
      <w:r w:rsidRPr="008320BF">
        <w:fldChar w:fldCharType="separate"/>
      </w:r>
      <w:r w:rsidRPr="008320BF">
        <w:rPr>
          <w:noProof/>
        </w:rPr>
        <w:t>(Kumar et al., 2015</w:t>
      </w:r>
      <w:r w:rsidRPr="008320BF">
        <w:fldChar w:fldCharType="end"/>
      </w:r>
      <w:r w:rsidRPr="008320BF">
        <w:t xml:space="preserve">; </w:t>
      </w:r>
      <w:r w:rsidRPr="008320BF">
        <w:rPr>
          <w:shd w:val="clear" w:color="auto" w:fill="FFFFFF"/>
        </w:rPr>
        <w:fldChar w:fldCharType="begin" w:fldLock="1"/>
      </w:r>
      <w:r w:rsidRPr="008320BF">
        <w:rPr>
          <w:shd w:val="clear" w:color="auto" w:fill="FFFFFF"/>
        </w:rPr>
        <w:instrText>ADDIN CSL_CITATION {"citationItems":[{"id":"ITEM-1","itemData":{"DOI":"10.1016/j.jclepro.2019.118205","ISSN":"09596526","abstract":"Over the last decades, there has been growing pressure on organizations to manage their operations in a responsible manner to improve their environmental and social performance. This has motivated organizations and researchers alike to identify ways to implement sustainable operations. In this context, Green-Lean has emerged as a major part of the sustainability answer. The discussion on Green-Lean in the context of manufacturing SMEs is in a less developed stage and deserves attention. Thus, the main objective of this research was to identify and analyze, through a systematic review, data on the challenges, success factors, tools and techniques, sustainability aspects, frameworks and benefits of Green-Lean in manufacturing SMEs. A systemic model representing the relationship among the determinants to implement a Green-Lean initiative for manufacturing SMES is also presented and discussed. The findings indicate that the most common challenge to Green-Lean implementation is a lack of metrics and measurement. 5S is the most used tool. In addition, the majority of frameworks have been developed for specific industrial sectors instead of generic frameworks to reduce/eliminate different wastes. However, these frameworks have missed the social dimension. The main contribution of this paper is the provision of an exhaustive summary of the state of knowledge and systematic classification of the relevant literature on the Green-Lean initiative in the context of SMEs. The findings are useful for both academics and SME owners and managers to undertake measures for improving sustainability.","author":[{"dropping-particle":"","family":"Siegel","given":"Rebecca","non-dropping-particle":"","parse-names":false,"suffix":""},{"dropping-particle":"","family":"Antony","given":"Jiju","non-dropping-particle":"","parse-names":false,"suffix":""},{"dropping-particle":"","family":"Garza-Reyes","given":"Jose Arturo","non-dropping-particle":"","parse-names":false,"suffix":""},{"dropping-particle":"","family":"Cherrafi","given":"Anass","non-dropping-particle":"","parse-names":false,"suffix":""},{"dropping-particle":"","family":"Lameijer","given":"Bart","non-dropping-particle":"","parse-names":false,"suffix":""}],"container-title":"Journal of Cleaner Production","id":"ITEM-1","issued":{"date-parts":[["2019"]]},"title":"Integrated green lean approach and sustainability for SMEs: From literature review to a conceptual framework","type":"article","volume":"240"},"uris":["http://www.mendeley.com/documents/?uuid=64fad397-8319-40d3-97e8-44e626642842","http://www.mendeley.com/documents/?uuid=c84484c3-fcfa-48a1-ae88-314ce5dc1a13"]}],"mendeley":{"formattedCitation":"(Siegel et al., 2019)","manualFormatting":"Siegel et al., 2019)","plainTextFormattedCitation":"(Siegel et al., 2019)","previouslyFormattedCitation":"(Siegel et al., 2019)"},"properties":{"noteIndex":0},"schema":"https://github.com/citation-style-language/schema/raw/master/csl-citation.json"}</w:instrText>
      </w:r>
      <w:r w:rsidRPr="008320BF">
        <w:rPr>
          <w:shd w:val="clear" w:color="auto" w:fill="FFFFFF"/>
        </w:rPr>
        <w:fldChar w:fldCharType="separate"/>
      </w:r>
      <w:r w:rsidRPr="008320BF">
        <w:rPr>
          <w:noProof/>
          <w:shd w:val="clear" w:color="auto" w:fill="FFFFFF"/>
        </w:rPr>
        <w:t>Siegel et al., 2019)</w:t>
      </w:r>
      <w:r w:rsidRPr="008320BF">
        <w:rPr>
          <w:shd w:val="clear" w:color="auto" w:fill="FFFFFF"/>
        </w:rPr>
        <w:fldChar w:fldCharType="end"/>
      </w:r>
      <w:r w:rsidRPr="008320BF">
        <w:t xml:space="preserve">. Presently, environmental LSS has been successfully initiated in some big corporations like Malaysian Automotive industry to assess the organizational performance </w:t>
      </w:r>
      <w:r w:rsidRPr="008320BF">
        <w:fldChar w:fldCharType="begin" w:fldLock="1"/>
      </w:r>
      <w:r w:rsidRPr="008320BF">
        <w:instrText>ADDIN CSL_CITATION {"citationItems":[{"id":"ITEM-1","itemData":{"DOI":"10.1007/s12239-012-0114-4","ISSN":"12299138","abstract":"In the globalization era, lean initiatives and environmental management systems are increasingly implemented in the automotive industry. The aim of this report is to investigate and perform structural analysis of Lean Six Sigma (LSS) and Organizational Performance (OP). Data were obtained from 252 top management leaders in the Malaysian automotive industry. This report presents the results of the Exploratory Factor Analyses (EFA), Confirmatory Factor Analysis (CFA), and reliability analysis, which are empirically verified and validated. A set of assessment measurements of LSS and OP is expected to be suitable for their characteristics and improve their competitiveness. Thus, the main objective of the analysis was to provide additional insight into the relationship between LSS and OP by examining the effects of ISO 14001 certification as a moderator. The results indicate that ISO 14001 certification does not significantly moderate the relationship between LSS and OP in the Malaysian automotive industry. However, the OP values for ISO 14001 certified companies are higher than those without ISO 14001 certification. © 2012 The Korean Society of Automotive Engineers and Springer-Verlag Berlin Heidelberg.","author":[{"dropping-particle":"","family":"Habidin","given":"N. F.","non-dropping-particle":"","parse-names":false,"suffix":""},{"dropping-particle":"","family":"Yusof","given":"S. M.","non-dropping-particle":"","parse-names":false,"suffix":""}],"container-title":"International Journal of Automotive Technology","id":"ITEM-1","issue":"7","issued":{"date-parts":[["2012"]]},"page":"1119-1125","title":"Relationship between lean six sigma, environmental management systems, and organizational performance in the Malaysian automotive industry","type":"article-journal","volume":"13"},"uris":["http://www.mendeley.com/documents/?uuid=bfa1060a-e20c-45d9-987b-fdbddd356720","http://www.mendeley.com/documents/?uuid=9cf92c8a-9e07-4174-b3fe-9fd8e7b5e421"]}],"mendeley":{"formattedCitation":"(Habidin and Yusof, 2012)","plainTextFormattedCitation":"(Habidin and Yusof, 2012)","previouslyFormattedCitation":"(Habidin and Yusof, 2012)"},"properties":{"noteIndex":0},"schema":"https://github.com/citation-style-language/schema/raw/master/csl-citation.json"}</w:instrText>
      </w:r>
      <w:r w:rsidRPr="008320BF">
        <w:fldChar w:fldCharType="separate"/>
      </w:r>
      <w:r w:rsidRPr="008320BF">
        <w:rPr>
          <w:noProof/>
        </w:rPr>
        <w:t>(Habidin and Yusof, 2012)</w:t>
      </w:r>
      <w:r w:rsidRPr="008320BF">
        <w:fldChar w:fldCharType="end"/>
      </w:r>
      <w:r w:rsidRPr="008320BF">
        <w:t xml:space="preserve">, to solve public sector supply chain management issues </w:t>
      </w:r>
      <w:r w:rsidRPr="008320BF">
        <w:fldChar w:fldCharType="begin" w:fldLock="1"/>
      </w:r>
      <w:r w:rsidRPr="008320BF">
        <w:instrText>ADDIN CSL_CITATION {"citationItems":[{"id":"ITEM-1","itemData":{"DOI":"10.1080/14783363.2016.1230470","ISSN":"14783371","abstract":"Lean Six Sigma (LSS) is one of the managerial practices for organisations to achieve operational excellence. But, prior research suggests that many companies have failed in the LSS Implementation (IMP) due to lack of Lean Six Sigma Awareness (LSSA). In this study, we assess LSSA in the manufacturing industries in India. Through extant literature review, we have identified and developed four new constructs for LSSA comprising the Impact of LSS (IM), Acceptance towards LSS (ACC), top management commitment (TMC) and IMP using the three-stage technique proposed by Churchill [(1979). A paradigm for developing better measures of marketing constructs. Journal of Marketing Research, 16(1), 64–73]. Using these constructs, an online survey was conducted in manufacturing industries yielding a response rate of 65.4%. The survey results evaluated reliability, convergent validity and discriminant validity of the constructs and were found to be satisfactory. To test the model fit and hypotheses between the LSSA construc...","author":[{"dropping-particle":"","family":"Raja Sreedharan","given":"V.","non-dropping-particle":"","parse-names":false,"suffix":""},{"dropping-particle":"","family":"Raju","given":"R.","non-dropping-particle":"","parse-names":false,"suffix":""},{"dropping-particle":"","family":"Rajkanth","given":"R.","non-dropping-particle":"","parse-names":false,"suffix":""},{"dropping-particle":"","family":"Nagaraj","given":"M.","non-dropping-particle":"","parse-names":false,"suffix":""}],"container-title":"Total Quality Management and Business Excellence","id":"ITEM-1","issue":"5-6","issued":{"date-parts":[["2018"]]},"page":"686-703","title":"An empirical assessment of Lean Six Sigma Awareness in manufacturing industries: construct development and validation","type":"article-journal","volume":"29"},"uris":["http://www.mendeley.com/documents/?uuid=d0d534c7-f66d-4c13-9ff9-32a4e0d0de35","http://www.mendeley.com/documents/?uuid=eac33ce1-2ee6-4233-ba27-dfa72f2d7479"]}],"mendeley":{"formattedCitation":"(Raja Sreedharan et al., 2018)","plainTextFormattedCitation":"(Raja Sreedharan et al., 2018)","previouslyFormattedCitation":"(Raja Sreedharan et al., 2018)"},"properties":{"noteIndex":0},"schema":"https://github.com/citation-style-language/schema/raw/master/csl-citation.json"}</w:instrText>
      </w:r>
      <w:r w:rsidRPr="008320BF">
        <w:fldChar w:fldCharType="separate"/>
      </w:r>
      <w:r w:rsidRPr="008320BF">
        <w:rPr>
          <w:noProof/>
        </w:rPr>
        <w:t>(Raja Sreedharan et al., 2018)</w:t>
      </w:r>
      <w:r w:rsidRPr="008320BF">
        <w:fldChar w:fldCharType="end"/>
      </w:r>
      <w:r w:rsidRPr="008320BF">
        <w:t xml:space="preserve">, to reduce medication delivery time in </w:t>
      </w:r>
      <w:r w:rsidR="000A2344" w:rsidRPr="008320BF">
        <w:t xml:space="preserve">the </w:t>
      </w:r>
      <w:r w:rsidRPr="008320BF">
        <w:t xml:space="preserve">USA healthcare sector </w:t>
      </w:r>
      <w:r w:rsidRPr="008320BF">
        <w:fldChar w:fldCharType="begin" w:fldLock="1"/>
      </w:r>
      <w:r w:rsidRPr="008320BF">
        <w:instrText>ADDIN CSL_CITATION {"citationItems":[{"id":"ITEM-1","itemData":{"DOI":"10.1080/16258312.2018.1426339","ISSN":"16246039","abstract":"Organizations have demonstrated increasing interest in both leaning and greening activities. Lean manufacturing practices, with an emphasis on waste elimination, have an affinity with environmentally conscious green practices within organizations. Lean practices have diffused across the supply chain and to the service industry, while interest in the greening of supply chains has grown simultaneously. Linking the greening of supply chains and lean practices within a healthcare environment is relatively underexplored. This paper presents a process framework that defines specific dimensions and synergies between lean and green, to support further exploration of green lean supply chains in healthcare and particularly hospitals. In addition, the application of lean and green to hospitals explicitly brings in the third dimension of social sustainability because it focuses on the healthcare industry. The framework is applied to three cases to exemplify opportunities to green hospital processes. The process framework is also used to generate propositions for additional research in this emergent field.","author":[{"dropping-particle":"","family":"Zhu","given":"Qingyun","non-dropping-particle":"","parse-names":false,"suffix":""},{"dropping-particle":"","family":"Johnson","given":"Sharon","non-dropping-particle":"","parse-names":false,"suffix":""},{"dropping-particle":"","family":"Sarkis","given":"Joseph","non-dropping-particle":"","parse-names":false,"suffix":""}],"container-title":"Supply Chain Forum","id":"ITEM-1","issue":"1","issued":{"date-parts":[["2018"]]},"page":"25-41","title":"Lean six sigma and environmental sustainability: A hospital perspective","type":"article-journal","volume":"19"},"uris":["http://www.mendeley.com/documents/?uuid=2b9007a1-64ae-453b-a33b-9d53e16084f7","http://www.mendeley.com/documents/?uuid=c7907ffc-0cd0-4ada-9744-9756267f507e"]}],"mendeley":{"formattedCitation":"(Zhu et al., 2018)","plainTextFormattedCitation":"(Zhu et al., 2018)","previouslyFormattedCitation":"(Zhu et al., 2018)"},"properties":{"noteIndex":0},"schema":"https://github.com/citation-style-language/schema/raw/master/csl-citation.json"}</w:instrText>
      </w:r>
      <w:r w:rsidRPr="008320BF">
        <w:fldChar w:fldCharType="separate"/>
      </w:r>
      <w:r w:rsidRPr="008320BF">
        <w:rPr>
          <w:noProof/>
        </w:rPr>
        <w:t>(Zhu et al., 2018)</w:t>
      </w:r>
      <w:r w:rsidRPr="008320BF">
        <w:fldChar w:fldCharType="end"/>
      </w:r>
      <w:r w:rsidRPr="008320BF">
        <w:t xml:space="preserve">, to enhance performance in North African manufacturing company </w:t>
      </w:r>
      <w:r w:rsidRPr="008320BF">
        <w:fldChar w:fldCharType="begin" w:fldLock="1"/>
      </w:r>
      <w:r w:rsidRPr="008320BF">
        <w:instrText>ADDIN CSL_CITATION {"citationItems":[{"id":"ITEM-1","itemData":{"DOI":"10.1016/j.jclepro.2019.119903","ISSN":"09596526","abstract":"With the advent of Big Data Analytics (BDA) alongside the maturity of specific improvement approaches such as Lean Six Sigma (LSS) and Green Manufacturing (GM), the integration of these initiatives to achieve higher environmental performance (EP) is gathering the interest of both researchers and practitioners. The present study builds on the resources based view of capabilities to propose and empirically test a framework exploring whether LSS and GM mediate the relationship between BDA capabilities and EP. A two-stage hybrid Factorial Analysis - Structural Equation Modeling is used to draw insights from 201 industry practitioners from North African companies. The findings confirm the direct influence of BDA on EP and also identify LSS and GM as significant mediating variables that act as a catalyst to boost indirect impacts of BDA on EP. This study can help researchers and practitioners to fully understand and benefit from BDA capabilities and improvement initiatives such as LSS and GM while managing environmental issues. The study discusses theoretical and managerial implications for enhancing the environmental performance of the manufacturing organizations.","author":[{"dropping-particle":"","family":"Belhadi","given":"Amine","non-dropping-particle":"","parse-names":false,"suffix":""},{"dropping-particle":"","family":"Kamble","given":"Sachin S.","non-dropping-particle":"","parse-names":false,"suffix":""},{"dropping-particle":"","family":"Zkik","given":"Karim","non-dropping-particle":"","parse-names":false,"suffix":""},{"dropping-particle":"","family":"Cherrafi","given":"Anass","non-dropping-particle":"","parse-names":false,"suffix":""},{"dropping-particle":"","family":"Touriki","given":"Fatima Ezahra","non-dropping-particle":"","parse-names":false,"suffix":""}],"container-title":"Journal of Cleaner Production","id":"ITEM-1","issued":{"date-parts":[["2020"]]},"title":"The integrated effect of Big Data Analytics, Lean Six Sigma and Green Manufacturing on the environmental performance of manufacturing companies: The case of North Africa","type":"article-journal"},"uris":["http://www.mendeley.com/documents/?uuid=7049f3e5-f0ab-4e10-9a7f-b838d1fe9c55"]}],"mendeley":{"formattedCitation":"(Belhadi et al., 2020)","plainTextFormattedCitation":"(Belhadi et al., 2020)","previouslyFormattedCitation":"(Belhadi et al., 2020)"},"properties":{"noteIndex":0},"schema":"https://github.com/citation-style-language/schema/raw/master/csl-citation.json"}</w:instrText>
      </w:r>
      <w:r w:rsidRPr="008320BF">
        <w:fldChar w:fldCharType="separate"/>
      </w:r>
      <w:r w:rsidRPr="008320BF">
        <w:rPr>
          <w:noProof/>
        </w:rPr>
        <w:t>(Belhadi et al., 2020)</w:t>
      </w:r>
      <w:r w:rsidRPr="008320BF">
        <w:fldChar w:fldCharType="end"/>
      </w:r>
      <w:r w:rsidRPr="008320BF">
        <w:t>, etc. Apart from thi</w:t>
      </w:r>
      <w:r w:rsidR="004072DD" w:rsidRPr="008320BF">
        <w:t>s, environmental LSS has been initiated in the Indian a</w:t>
      </w:r>
      <w:r w:rsidRPr="008320BF">
        <w:t xml:space="preserve">utomotive sector for productive environment improvement </w:t>
      </w:r>
      <w:r w:rsidRPr="008320BF">
        <w:fldChar w:fldCharType="begin" w:fldLock="1"/>
      </w:r>
      <w:r w:rsidRPr="008320BF">
        <w:instrText>ADDIN CSL_CITATION {"citationItems":[{"id":"ITEM-1","itemData":{"DOI":"10.1080/09537287.2017.1357215","ISSN":"13665871","abstract":"Lean Six Sigma is a systematic data driven methodology that integrates two powerful business improvement strategies Lean Manufacturing and Six Sigma with the goal of removing wastes and reducing process variation. Lean Six Sigma has a positive effect on environmental performance as defect reduction and reducing process variation leads to reduction in raw material consumption, energy consumption and reduced scrap which in turn reduces the overall environmental impacts. In this context, this study uses a Lean Six Sigma framework with environmental considerations to reduce overall defects and environmental impacts concurrently to improve the firm’s operational and environmental performance. The framework is based on Define Measure Analyze Improve Control methodology where traditional Lean Six Sigma and environmental impact assessment tools are integrated to systematically deploy LSS strategies with environmental considerations. The framework is validated with an industrial case study conducted in an Indian automotive component manufacturing organisation and the inferences are derived. On successful deployment of the framework, the internal defects was brought down to 6000 ppm from 16,000 ppm and environmental impacts was reduced to 33 Pt from 42 Pt. Deployment of the developed framework helped in improving the firm’s sigma level and also reduced the overall environmental impacts.","author":[{"dropping-particle":"","family":"Ruben","given":"R.","non-dropping-particle":"Ben","parse-names":false,"suffix":""},{"dropping-particle":"","family":"Vinodh","given":"S.","non-dropping-particle":"","parse-names":false,"suffix":""},{"dropping-particle":"","family":"Asokan","given":"P.","non-dropping-particle":"","parse-names":false,"suffix":""}],"container-title":"Production Planning and Control","id":"ITEM-1","issue":"15","issued":{"date-parts":[["2017"]]},"page":"1193-1211","title":"Implementation of Lean Six Sigma framework with environmental considerations in an Indian automotive component manufacturing firm: a case study","type":"article-journal","volume":"28"},"uris":["http://www.mendeley.com/documents/?uuid=494d7150-2b2d-490f-ae13-b552d39e5e62","http://www.mendeley.com/documents/?uuid=81a528f8-ed3a-4ccb-a794-d7147e8809d5"]}],"mendeley":{"formattedCitation":"(Ben Ruben et al., 2017)","plainTextFormattedCitation":"(Ben Ruben et al., 2017)","previouslyFormattedCitation":"(Ben Ruben et al., 2017)"},"properties":{"noteIndex":0},"schema":"https://github.com/citation-style-language/schema/raw/master/csl-citation.json"}</w:instrText>
      </w:r>
      <w:r w:rsidRPr="008320BF">
        <w:fldChar w:fldCharType="separate"/>
      </w:r>
      <w:r w:rsidRPr="008320BF">
        <w:rPr>
          <w:noProof/>
        </w:rPr>
        <w:t>(Ben Ruben et al., 2017)</w:t>
      </w:r>
      <w:r w:rsidRPr="008320BF">
        <w:fldChar w:fldCharType="end"/>
      </w:r>
      <w:r w:rsidRPr="008320BF">
        <w:t xml:space="preserve">. Further, researchers in the past also worked on enablers of Six Sigma </w:t>
      </w:r>
      <w:r w:rsidRPr="008320BF">
        <w:fldChar w:fldCharType="begin" w:fldLock="1"/>
      </w:r>
      <w:r w:rsidRPr="008320BF">
        <w:instrText>ADDIN CSL_CITATION {"citationItems":[{"id":"ITEM-1","itemData":{"DOI":"10.1108/17465661011060989","ISSN":"17465672","abstract":"Purpose – The purpose of this research paper is to study the enablers of Six Sigma and to establish relationship among them using interpretive structural modeling (ISM). Design/methodology/approach – The research paper presents a blend of theoretical framework and practical applications. In the paper, 11 enablers of Six Sigma are identified from literature survey and experts' opinion and then these are validated by questionnaire survey in India. Finally, ISM is used to obtain structural relationship among these enablers of Six Sigma. Findings – The ISM-based model indicates that “effective top management leadership role”, “availability of funds” and “availability of expert training” are strategic requirements; “organizational culture”, “organizational infrastructure”, “quality maturity level of organization”, and “employees' adaptability and flexibility towards learning” are tactical requirements. “Statistical thinking”, “committed work force”, “reliable data gathering and retrieval system”, and “technical competence” are operational requirements for Six Sigma applications. Originality/value – Enablers are the building blocks for deployment of Six Sigma. To know the key enablers and relationship among them can help many organizations to develop Six Sigma competences. It is one of the foremost attempts to model enablers of Six Sigma. The paper provides useful insights to the Six Sigma implementers, consultants, and researchers.","author":[{"dropping-particle":"","family":"Soti","given":"Ashish","non-dropping-particle":"","parse-names":false,"suffix":""},{"dropping-particle":"","family":"Shankar","given":"Ravi","non-dropping-particle":"","parse-names":false,"suffix":""},{"dropping-particle":"","family":"Kaushal","given":"O. P.","non-dropping-particle":"","parse-names":false,"suffix":""}],"container-title":"Journal of Modelling in Management","id":"ITEM-1","issue":"2","issued":{"date-parts":[["2010"]]},"page":"124-141","title":"Modeling the enablers of Six Sigma using interpreting structural modeling","type":"article-journal","volume":"5"},"uris":["http://www.mendeley.com/documents/?uuid=6911674a-88df-4907-ab89-b6bf4fc53697","http://www.mendeley.com/documents/?uuid=78586934-02ed-41c9-aeac-023c2843fb75"]}],"mendeley":{"formattedCitation":"(Soti et al., 2010)","plainTextFormattedCitation":"(Soti et al., 2010)","previouslyFormattedCitation":"(Soti et al., 2010)"},"properties":{"noteIndex":0},"schema":"https://github.com/citation-style-language/schema/raw/master/csl-citation.json"}</w:instrText>
      </w:r>
      <w:r w:rsidRPr="008320BF">
        <w:fldChar w:fldCharType="separate"/>
      </w:r>
      <w:r w:rsidRPr="008320BF">
        <w:rPr>
          <w:noProof/>
        </w:rPr>
        <w:t>(Soti et al., 2010)</w:t>
      </w:r>
      <w:r w:rsidRPr="008320BF">
        <w:fldChar w:fldCharType="end"/>
      </w:r>
      <w:r w:rsidRPr="008320BF">
        <w:t xml:space="preserve">, Lean </w:t>
      </w:r>
      <w:r w:rsidRPr="008320BF">
        <w:fldChar w:fldCharType="begin" w:fldLock="1"/>
      </w:r>
      <w:r w:rsidRPr="008320BF">
        <w:instrText>ADDIN CSL_CITATION {"citationItems":[{"id":"ITEM-1","itemData":{"DOI":"10.1108/BIJ-04-2017-0057","ISSN":"14635771","abstract":"Purpose The purpose of this paper is to develop and validate a model for key barriers to lean implementation in the Indian coal mining industry. Design/methodology/approach Interpretive structural modeling (ISM) has been used to develop a proper hierarchy and contextual relationship of key barriers to lean implementation in the Indian coal mining industry through literature review and expert opinion which is followed by the classification of barriers using Matrice d? Impacts Croisés-Multiplication Appliquée á un Classement (MICMAC) and questionnaire-based survey to validate the ISM model using structural equation modeling (SEM). Findings In this study, 14 key barriers to lean implementation in the Indian coal mining industry have been identified, modeled and analyzed. The lack of top management commitment, financial constraints and lack of inter-departments co-ordination are found to be the most important barriers to lean implementation in the mining industry. The ISM-based model is validated using the SEM. Research limitations/implications The analysis of data represents that relatively more participants were from the mines located in eastern India and the maximum participants were managers and executives holding different levels (lower, middle or upper), although key participants in different mines were encouraged to distribute the survey to other employees also. Practical implications This model on lean barriers would help the decision makers, researchers and practitioners to anticipate potential barriers to lean implementation and support the existing academic research on lean. Accordingly, the focus on the lean barriers can be prioritized for the better utilization of the available resources for eliminating or minimizing the barriers. Originality/value This paper is an original contribution of analysis of the lean barriers in Indian mining industry using the integrated ISM?MICMAC and SEM approach.","author":[{"dropping-particle":"","family":"Khaba","given":"Sorokhaibam","non-dropping-particle":"","parse-names":false,"suffix":""},{"dropping-particle":"","family":"Bhar","given":"Chandan","non-dropping-particle":"","parse-names":false,"suffix":""}],"container-title":"Benchmarking","id":"ITEM-1","issue":"7","issued":{"date-parts":[["2018"]]},"page":"2145-2168","title":"Analysing the barriers of lean in Indian coal mining industry using integrated ISM-MICMAC and SEM","type":"article-journal","volume":"25"},"uris":["http://www.mendeley.com/documents/?uuid=8343f0b5-7382-49ec-9bdc-5e37f44bbbcb","http://www.mendeley.com/documents/?uuid=00ce5397-0009-4f33-9a8e-81847759a23a"]}],"mendeley":{"formattedCitation":"(Khaba and Bhar, 2018)","plainTextFormattedCitation":"(Khaba and Bhar, 2018)","previouslyFormattedCitation":"(Khaba and Bhar, 2018)"},"properties":{"noteIndex":0},"schema":"https://github.com/citation-style-language/schema/raw/master/csl-citation.json"}</w:instrText>
      </w:r>
      <w:r w:rsidRPr="008320BF">
        <w:fldChar w:fldCharType="separate"/>
      </w:r>
      <w:r w:rsidRPr="008320BF">
        <w:rPr>
          <w:noProof/>
        </w:rPr>
        <w:t>(Khaba and Bhar, 2018)</w:t>
      </w:r>
      <w:r w:rsidRPr="008320BF">
        <w:fldChar w:fldCharType="end"/>
      </w:r>
      <w:r w:rsidRPr="008320BF">
        <w:t xml:space="preserve">, LSS </w:t>
      </w:r>
      <w:r w:rsidRPr="008320BF">
        <w:fldChar w:fldCharType="begin" w:fldLock="1"/>
      </w:r>
      <w:r w:rsidRPr="008320BF">
        <w:instrText>ADDIN CSL_CITATION {"citationItems":[{"id":"ITEM-1","itemData":{"DOI":"10.1108/TQM-04-2016-0041","ISSN":"17542731","abstract":"Purpose - The purpose of this paper is to identify Lean Six Sigma enablers (LSSEs) and analyse the interaction among the enablers via a hierarchical model developed by employing interpretive structural modelling (ISM) and determine the driving and dependence power of enablers through fuzzy MICMAC (Matriced' Impacts Croise's Multiplication Applique'ea'un Classement) analysis. Design/methodology/approach - An expert group of industry professionals and academicians is consulted at the initial stage as an input for ISM methodology to explore the paired relationship among LSSEs for each parameter of Lean Six Sigma (LSS) implementation. The outcome of ISM is further utilized by fuzzy MICMAC analysis to discover the enablers that are strong drivers and highly dependent. Fuzzy set is included in MICMAC analysis in order to obtain more precise output and effective model. Findings - In total, 20 key enablers are identified through a literature review and expert opinion that emerged as the most significant factors towards LSS implementation. The identified enablers are portrayed into a structural form representing as input and output variables. Later, the driving and the dependence power of each enabler is presented in cluster form. Research limitations/implications - The paired relationships among LSSEs are obtained through the interpretation made by the experts. The judgments of experts are subjective and may be biased; as difference in expert opinion may influence the final outcome. Conducting a large-scale survey may provide a better catch for interactions of LSSEs. Practical implications - This study provides strong practical implications for researchers as well as industry practitioners. The industry professionals must deliberately focus on the identified LSSEs more conservatively during LSS implementation and the top management should plan strategically to avoid any implementation failure. Originality/value - The present study identifies 20 crucial enablers of integrated LSS and presents them in a hierarchical form which will be beneficial for researchers and practitioners. The interactions among the enablers shown in cluster form will help in better execution of LSS.","author":[{"dropping-particle":"","family":"Yadav","given":"Gunjan","non-dropping-particle":"","parse-names":false,"suffix":""},{"dropping-particle":"","family":"Desai","given":"Tushar N.","non-dropping-particle":"","parse-names":false,"suffix":""}],"container-title":"TQM Journal","id":"ITEM-1","issue":"3","issued":{"date-parts":[["2017"]]},"page":"488-510","title":"Analyzing Lean Six Sigma enablers: A hybrid ISM-fuzzy MICMAC approach","type":"article-journal","volume":"29"},"uris":["http://www.mendeley.com/documents/?uuid=9b1bb05b-9475-496a-b3ec-77269b020d17","http://www.mendeley.com/documents/?uuid=2f6d806f-0202-4216-9d6e-c0a9e410610e"]}],"mendeley":{"formattedCitation":"(Yadav and Desai, 2017a)","plainTextFormattedCitation":"(Yadav and Desai, 2017a)","previouslyFormattedCitation":"(Yadav and Desai, 2017a)"},"properties":{"noteIndex":0},"schema":"https://github.com/citation-style-language/schema/raw/master/csl-citation.json"}</w:instrText>
      </w:r>
      <w:r w:rsidRPr="008320BF">
        <w:fldChar w:fldCharType="separate"/>
      </w:r>
      <w:r w:rsidRPr="008320BF">
        <w:rPr>
          <w:noProof/>
        </w:rPr>
        <w:t>(Yadav and Desai, 2017a)</w:t>
      </w:r>
      <w:r w:rsidRPr="008320BF">
        <w:fldChar w:fldCharType="end"/>
      </w:r>
      <w:r w:rsidR="004072DD" w:rsidRPr="008320BF">
        <w:t>,</w:t>
      </w:r>
      <w:r w:rsidRPr="008320BF">
        <w:t xml:space="preserve"> and environmental facets </w:t>
      </w:r>
      <w:r w:rsidRPr="008320BF">
        <w:fldChar w:fldCharType="begin" w:fldLock="1"/>
      </w:r>
      <w:r w:rsidRPr="008320BF">
        <w:instrText>ADDIN CSL_CITATION {"citationItems":[{"id":"ITEM-1","itemData":{"DOI":"10.1016/j.jclepro.2019.05.253","ISSN":"09596526","abstract":"The changed customer perception and environmental regulations have enforced organizations to device the ways that remain sustainable and at the same time meet the expectations of customers. Green Lean Six Sigma (GLS) is one of the inclusive approaches that reduces the variations and wastes in the system and at the same time decreases the negative environmental impact. But, in order to implement a comprehensive GLS approach, it is indispensable to look at the enablers or foundations that consequently lead to the success of this program. The present work deals with GLS enablers identification and modeling using Interpretive Structural Modeling (ISM) to meticulously adjudicate interactions among the enablers. Besides, Impact Matrix Cross-Reference Multiplication Applied to a Classification (MICMAC) analysis has been used here to classify these enablers for better understanding. This work will facilitate the organizations to have a readiness for a strategic GLS implementation by detailed understanding of mutual relations among the enablers of GLS.","author":[{"dropping-particle":"","family":"Kaswan","given":"Mahender Singh","non-dropping-particle":"","parse-names":false,"suffix":""},{"dropping-particle":"","family":"Rathi","given":"Rajeev","non-dropping-particle":"","parse-names":false,"suffix":""}],"container-title":"Journal of Cleaner Production","id":"ITEM-1","issued":{"date-parts":[["2019"]]},"page":"1182-1191","title":"Analysis and modeling the enablers of Green Lean Six Sigma implementation using Interpretive Structural Modeling","type":"article-journal","volume":"231"},"uris":["http://www.mendeley.com/documents/?uuid=e8d923b1-f95a-45fb-9d44-aada8c897e2c","http://www.mendeley.com/documents/?uuid=915ebb6d-eee7-4b90-a2fe-e6455b08d067"]}],"mendeley":{"formattedCitation":"(Kaswan and Rathi, 2019)","plainTextFormattedCitation":"(Kaswan and Rathi, 2019)","previouslyFormattedCitation":"(Kaswan and Rathi, 2019)"},"properties":{"noteIndex":0},"schema":"https://github.com/citation-style-language/schema/raw/master/csl-citation.json"}</w:instrText>
      </w:r>
      <w:r w:rsidRPr="008320BF">
        <w:fldChar w:fldCharType="separate"/>
      </w:r>
      <w:r w:rsidRPr="008320BF">
        <w:rPr>
          <w:noProof/>
        </w:rPr>
        <w:t>(Kaswan and Rathi, 2019)</w:t>
      </w:r>
      <w:r w:rsidRPr="008320BF">
        <w:fldChar w:fldCharType="end"/>
      </w:r>
      <w:r w:rsidRPr="008320BF">
        <w:t xml:space="preserve"> individually</w:t>
      </w:r>
      <w:r w:rsidR="004072DD" w:rsidRPr="008320BF">
        <w:t xml:space="preserve"> and</w:t>
      </w:r>
      <w:r w:rsidRPr="008320BF">
        <w:t xml:space="preserve"> highlighted their mutual relationships </w:t>
      </w:r>
      <w:r w:rsidRPr="008320BF">
        <w:fldChar w:fldCharType="begin" w:fldLock="1"/>
      </w:r>
      <w:r w:rsidRPr="008320BF">
        <w:instrText>ADDIN CSL_CITATION {"citationItems":[{"id":"ITEM-1","itemData":{"DOI":"10.1108/TQM-04-2016-0041","ISSN":"17542731","abstract":"Purpose - The purpose of this paper is to identify Lean Six Sigma enablers (LSSEs) and analyse the interaction among the enablers via a hierarchical model developed by employing interpretive structural modelling (ISM) and determine the driving and dependence power of enablers through fuzzy MICMAC (Matriced' Impacts Croise's Multiplication Applique'ea'un Classement) analysis. Design/methodology/approach - An expert group of industry professionals and academicians is consulted at the initial stage as an input for ISM methodology to explore the paired relationship among LSSEs for each parameter of Lean Six Sigma (LSS) implementation. The outcome of ISM is further utilized by fuzzy MICMAC analysis to discover the enablers that are strong drivers and highly dependent. Fuzzy set is included in MICMAC analysis in order to obtain more precise output and effective model. Findings - In total, 20 key enablers are identified through a literature review and expert opinion that emerged as the most significant factors towards LSS implementation. The identified enablers are portrayed into a structural form representing as input and output variables. Later, the driving and the dependence power of each enabler is presented in cluster form. Research limitations/implications - The paired relationships among LSSEs are obtained through the interpretation made by the experts. The judgments of experts are subjective and may be biased; as difference in expert opinion may influence the final outcome. Conducting a large-scale survey may provide a better catch for interactions of LSSEs. Practical implications - This study provides strong practical implications for researchers as well as industry practitioners. The industry professionals must deliberately focus on the identified LSSEs more conservatively during LSS implementation and the top management should plan strategically to avoid any implementation failure. Originality/value - The present study identifies 20 crucial enablers of integrated LSS and presents them in a hierarchical form which will be beneficial for researchers and practitioners. The interactions among the enablers shown in cluster form will help in better execution of LSS.","author":[{"dropping-particle":"","family":"Yadav","given":"Gunjan","non-dropping-particle":"","parse-names":false,"suffix":""},{"dropping-particle":"","family":"Desai","given":"Tushar N.","non-dropping-particle":"","parse-names":false,"suffix":""}],"container-title":"TQM Journal","id":"ITEM-1","issue":"3","issued":{"date-parts":[["2017"]]},"page":"488-510","title":"Analyzing Lean Six Sigma enablers: A hybrid ISM-fuzzy MICMAC approach","type":"article-journal","volume":"29"},"uris":["http://www.mendeley.com/documents/?uuid=2f6d806f-0202-4216-9d6e-c0a9e410610e","http://www.mendeley.com/documents/?uuid=9b1bb05b-9475-496a-b3ec-77269b020d17"]}],"mendeley":{"formattedCitation":"(Yadav and Desai, 2017a)","manualFormatting":"(Yadav and Desai, 2017","plainTextFormattedCitation":"(Yadav and Desai, 2017a)","previouslyFormattedCitation":"(Yadav and Desai, 2017a)"},"properties":{"noteIndex":0},"schema":"https://github.com/citation-style-language/schema/raw/master/csl-citation.json"}</w:instrText>
      </w:r>
      <w:r w:rsidRPr="008320BF">
        <w:fldChar w:fldCharType="separate"/>
      </w:r>
      <w:r w:rsidRPr="008320BF">
        <w:rPr>
          <w:noProof/>
        </w:rPr>
        <w:t>(Yadav and Desai, 2017</w:t>
      </w:r>
      <w:r w:rsidRPr="008320BF">
        <w:fldChar w:fldCharType="end"/>
      </w:r>
      <w:r w:rsidRPr="008320BF">
        <w:t xml:space="preserve">; </w:t>
      </w:r>
      <w:r w:rsidRPr="008320BF">
        <w:fldChar w:fldCharType="begin" w:fldLock="1"/>
      </w:r>
      <w:r w:rsidRPr="008320BF">
        <w:instrText>ADDIN CSL_CITATION {"citationItems":[{"id":"ITEM-1","itemData":{"DOI":"10.1080/09537287.2018.1495773","ISSN":"13665871","abstract":"AbstractLean Six Sigma (LSS) methodology has been acquiring a prominent position in organisations. The aim of this study is to demonstrate an approach to LSS implementation in organisations using the development of a hypothetical model based on interpretive structural modelling (ISM) and fuzzy Matriced Impacts Croisés Multiplication Appliquée á un Classement (fuzzy MICMAC) analysis phenomenon. Seventy Lean Six Sigma enablers (LSSEs) have been identified through extensive literature review and out of which 40 most important LSSEs were finalised through opinions of experts both from industry and academia. Furthermore, the valuable expert opinions have been applied to determine contextual relationships between these significant LSSEs and a hierarchical model has been created based on an ISM. The fuzzy MICMAC analysis has also been utilised to classify the enablers based on the dependence and driving power, and validate the created ISM-based model. The developed hierarchical model will assist to understand in...","author":[{"dropping-particle":"","family":"Raval","given":"Shruti J.","non-dropping-particle":"","parse-names":false,"suffix":""},{"dropping-particle":"","family":"Kant","given":"Ravi","non-dropping-particle":"","parse-names":false,"suffix":""},{"dropping-particle":"","family":"Shankar","given":"Ravi","non-dropping-particle":"","parse-names":false,"suffix":""}],"container-title":"Production Planning and Control","id":"ITEM-1","issue":"12","issued":{"date-parts":[["2018"]]},"page":"1010-1029","title":"Lean Six Sigma implementation: modelling the interaction among the enablers","type":"article-journal","volume":"29"},"uris":["http://www.mendeley.com/documents/?uuid=fdccfe02-ec00-4889-ad8e-4d4dec294516","http://www.mendeley.com/documents/?uuid=e54d4b5f-b449-475e-adf1-8713f93a2c08"]}],"mendeley":{"formattedCitation":"(Raval et al., 2018)","manualFormatting":"Raval et al., 2018)","plainTextFormattedCitation":"(Raval et al., 2018)","previouslyFormattedCitation":"(Raval et al., 2018)"},"properties":{"noteIndex":0},"schema":"https://github.com/citation-style-language/schema/raw/master/csl-citation.json"}</w:instrText>
      </w:r>
      <w:r w:rsidRPr="008320BF">
        <w:fldChar w:fldCharType="separate"/>
      </w:r>
      <w:r w:rsidRPr="008320BF">
        <w:rPr>
          <w:noProof/>
        </w:rPr>
        <w:t>Raval et al., 2018)</w:t>
      </w:r>
      <w:r w:rsidRPr="008320BF">
        <w:fldChar w:fldCharType="end"/>
      </w:r>
      <w:r w:rsidR="004072DD" w:rsidRPr="008320BF">
        <w:t>. T</w:t>
      </w:r>
      <w:r w:rsidRPr="008320BF">
        <w:t>he exploration</w:t>
      </w:r>
      <w:r w:rsidR="004072DD" w:rsidRPr="008320BF">
        <w:t xml:space="preserve"> of environmental LSS enablers has been reported </w:t>
      </w:r>
      <w:r w:rsidR="004072DD" w:rsidRPr="008320BF">
        <w:fldChar w:fldCharType="begin" w:fldLock="1"/>
      </w:r>
      <w:r w:rsidR="004072DD" w:rsidRPr="008320BF">
        <w:instrText>ADDIN CSL_CITATION {"citationItems":[{"id":"ITEM-1","itemData":{"DOI":"10.1504/IJPQM.2018.089156","ISSN":"17466482","abstract":"Improved environmental measures, waste reduction, cost optimisation and increased quality of products/services have now become the main objectives of the organisations. In this study, an attempt towards fulfilling the above goals has been made by proposing the concept of ‘green lean Six Sigma (GLS)’. The study emphasises the implementation of GLS concept by identifying and ranking of various enablers. Five enabler dimensions and 18 enablers of GLS concept implementation have been identified through combined association of existing literature and opinions of experts’ from appropriate field. Analytic hierarchy process (AHP) approach is applied for ranking of these enabler dimensions and enablers. In AHP, pair wise comparisons are all done considering the opinions of experts. Further, the obtained results are validated using sensitivity analysis.","author":[{"dropping-particle":"","family":"Pandey","given":"Harsha","non-dropping-particle":"","parse-names":false,"suffix":""},{"dropping-particle":"","family":"Garg","given":"Dixit","non-dropping-particle":"","parse-names":false,"suffix":""},{"dropping-particle":"","family":"Luthra","given":"Sunil","non-dropping-particle":"","parse-names":false,"suffix":""}],"container-title":"International Journal of Productivity and Quality Management","id":"ITEM-1","issue":"2","issued":{"date-parts":[["2018"]]},"page":"187-217","title":"Identification and ranking of enablers of green lean Six Sigma implementation using AHP","type":"article-journal","volume":"23"},"uris":["http://www.mendeley.com/documents/?uuid=9781e3b9-a9b0-4121-979d-7fe35ad294b4","http://www.mendeley.com/documents/?uuid=55d78fb8-f305-4adc-8a84-9e60c4276e25"]}],"mendeley":{"formattedCitation":"(Pandey et al., 2018)","plainTextFormattedCitation":"(Pandey et al., 2018)","previouslyFormattedCitation":"(Pandey et al., 2018)"},"properties":{"noteIndex":0},"schema":"https://github.com/citation-style-language/schema/raw/master/csl-citation.json"}</w:instrText>
      </w:r>
      <w:r w:rsidR="004072DD" w:rsidRPr="008320BF">
        <w:fldChar w:fldCharType="separate"/>
      </w:r>
      <w:r w:rsidR="004072DD" w:rsidRPr="008320BF">
        <w:rPr>
          <w:noProof/>
        </w:rPr>
        <w:t>(Pandey et al., 2018)</w:t>
      </w:r>
      <w:r w:rsidR="004072DD" w:rsidRPr="008320BF">
        <w:fldChar w:fldCharType="end"/>
      </w:r>
      <w:r w:rsidR="004072DD" w:rsidRPr="008320BF">
        <w:t xml:space="preserve">, but it was </w:t>
      </w:r>
      <w:r w:rsidRPr="008320BF">
        <w:t xml:space="preserve">conventional in nature and not </w:t>
      </w:r>
      <w:r w:rsidR="004072DD" w:rsidRPr="008320BF">
        <w:t>focused</w:t>
      </w:r>
      <w:r w:rsidRPr="008320BF">
        <w:t xml:space="preserve"> on the MSMEs. For successful adoption and implementation of</w:t>
      </w:r>
      <w:r w:rsidR="004072DD" w:rsidRPr="008320BF">
        <w:t xml:space="preserve"> environmental LSS in MSMEs, there is a massive</w:t>
      </w:r>
      <w:r w:rsidRPr="008320BF">
        <w:t xml:space="preserve"> need to devise and investigate the enablers</w:t>
      </w:r>
      <w:r w:rsidR="004072DD" w:rsidRPr="008320BF">
        <w:t>.</w:t>
      </w:r>
    </w:p>
    <w:p w14:paraId="5B2B3587" w14:textId="77777777" w:rsidR="003C0132" w:rsidRPr="008320BF" w:rsidRDefault="003C0132" w:rsidP="008320BF">
      <w:pPr>
        <w:autoSpaceDE w:val="0"/>
        <w:autoSpaceDN w:val="0"/>
        <w:adjustRightInd w:val="0"/>
        <w:spacing w:line="360" w:lineRule="auto"/>
        <w:jc w:val="both"/>
        <w:rPr>
          <w:i/>
        </w:rPr>
      </w:pPr>
      <w:r w:rsidRPr="008320BF">
        <w:rPr>
          <w:i/>
        </w:rPr>
        <w:t>2.4 Linkage among MSMEs, environmental LSS and BWM</w:t>
      </w:r>
    </w:p>
    <w:p w14:paraId="23B15C2E" w14:textId="562868DA" w:rsidR="003C0132" w:rsidRPr="008320BF" w:rsidRDefault="003C0132" w:rsidP="008320BF">
      <w:pPr>
        <w:spacing w:line="360" w:lineRule="auto"/>
        <w:jc w:val="both"/>
      </w:pPr>
      <w:r w:rsidRPr="008320BF">
        <w:t>In terms of production, sales, and deve</w:t>
      </w:r>
      <w:r w:rsidR="005F535C" w:rsidRPr="008320BF">
        <w:t>lopment, MSMEs have a significant role</w:t>
      </w:r>
      <w:r w:rsidRPr="008320BF">
        <w:t xml:space="preserve"> </w:t>
      </w:r>
      <w:r w:rsidR="005C6E43" w:rsidRPr="008320BF">
        <w:t>i</w:t>
      </w:r>
      <w:r w:rsidR="009B658B" w:rsidRPr="008320BF">
        <w:t>n</w:t>
      </w:r>
      <w:r w:rsidRPr="008320BF">
        <w:t xml:space="preserve"> t</w:t>
      </w:r>
      <w:r w:rsidR="00E36C21" w:rsidRPr="008320BF">
        <w:t xml:space="preserve">he economic </w:t>
      </w:r>
      <w:r w:rsidRPr="008320BF">
        <w:t xml:space="preserve">growth of any nation </w:t>
      </w:r>
      <w:r w:rsidRPr="008320BF">
        <w:fldChar w:fldCharType="begin" w:fldLock="1"/>
      </w:r>
      <w:r w:rsidRPr="008320BF">
        <w:instrText>ADDIN CSL_CITATION {"citationItems":[{"id":"ITEM-1","itemData":{"DOI":"10.1108/IJQRM-03-2018-0074","ISSN":"0265671X","abstract":"Purpose: The purpose of this paper is to explore the most common themes within Lean Six Sigma (LSS) relating to small- and medium-sized enterprises (SMEs) within manufacturing organisations and to identify the research gaps in the existing literature. Design/methodology/approach: Tranfield et al.’s (2003) systematic review methodology was utilised encompassing three stages: planning, conducting and reporting/dissemination. Findings: The literature revealed that there are many areas in which LSS has been utilised with varying successes. In total, 52 journals have been reviewed and it has been concluded that although LSS is a powerful methodology, there are many gaps that exist in the literature and further research is needed to address these in the field of LSS. Research limitations/implications: The papers included in the systematic review were peer-reviewed papers available in English. Due to these limitations, relevant papers may have been excluded. Moreover, the authors have excluded all conference and white papers for their inclusion in this study. Practical implications: It is vital that LSS practitioners are fully aware of the benefits, limitations and impeding factors when implementing a LSS initiative. Therefore, this paper could provide valuable insights to ensuring maximum value, is obtained from LSS implementation in SMEs. Originality/value: This systematic review identifies research gaps in the current literature and highlighting areas of future research which will be beneficial to many SMEs in their pursuit of value optimisation.","author":[{"dropping-particle":"","family":"Alexander","given":"Paul","non-dropping-particle":"","parse-names":false,"suffix":""},{"dropping-particle":"","family":"Antony","given":"Jiju","non-dropping-particle":"","parse-names":false,"suffix":""},{"dropping-particle":"","family":"Rodgers","given":"Bryan","non-dropping-particle":"","parse-names":false,"suffix":""}],"container-title":"International Journal of Quality and Reliability Management","id":"ITEM-1","issue":"3","issued":{"date-parts":[["2019"]]},"page":"378-397","title":"Lean Six Sigma for small- and medium-sized manufacturing enterprises: a systematic review","type":"article","volume":"36"},"uris":["http://www.mendeley.com/documents/?uuid=fac9d57e-1521-48d9-af4a-12f21cdf5c37","http://www.mendeley.com/documents/?uuid=4699944a-06b2-4230-9272-afbc5246a2e4"]}],"mendeley":{"formattedCitation":"(Alexander et al., 2019)","plainTextFormattedCitation":"(Alexander et al., 2019)","previouslyFormattedCitation":"(Alexander et al., 2019)"},"properties":{"noteIndex":0},"schema":"https://github.com/citation-style-language/schema/raw/master/csl-citation.json"}</w:instrText>
      </w:r>
      <w:r w:rsidRPr="008320BF">
        <w:fldChar w:fldCharType="separate"/>
      </w:r>
      <w:r w:rsidRPr="008320BF">
        <w:rPr>
          <w:noProof/>
        </w:rPr>
        <w:t>(Alexander et al., 2019)</w:t>
      </w:r>
      <w:r w:rsidRPr="008320BF">
        <w:fldChar w:fldCharType="end"/>
      </w:r>
      <w:r w:rsidRPr="008320BF">
        <w:t xml:space="preserve">. </w:t>
      </w:r>
      <w:r w:rsidRPr="008320BF">
        <w:rPr>
          <w:color w:val="333333"/>
          <w:shd w:val="clear" w:color="auto" w:fill="FFFFFF"/>
        </w:rPr>
        <w:t>According to the World Bank report (2019), </w:t>
      </w:r>
      <w:r w:rsidRPr="008320BF">
        <w:rPr>
          <w:shd w:val="clear" w:color="auto" w:fill="FFFFFF"/>
        </w:rPr>
        <w:t xml:space="preserve">600 M jobs </w:t>
      </w:r>
      <w:r w:rsidR="005F535C" w:rsidRPr="008320BF">
        <w:rPr>
          <w:color w:val="333333"/>
          <w:shd w:val="clear" w:color="auto" w:fill="FFFFFF"/>
        </w:rPr>
        <w:t>should be provided</w:t>
      </w:r>
      <w:r w:rsidRPr="008320BF">
        <w:rPr>
          <w:color w:val="333333"/>
          <w:shd w:val="clear" w:color="auto" w:fill="FFFFFF"/>
        </w:rPr>
        <w:t xml:space="preserve"> by 2030 to absorb the growing global workforce, which makes MSMEs development at a high priority for government</w:t>
      </w:r>
      <w:r w:rsidR="005F535C" w:rsidRPr="008320BF">
        <w:rPr>
          <w:color w:val="333333"/>
          <w:shd w:val="clear" w:color="auto" w:fill="FFFFFF"/>
        </w:rPr>
        <w:t>s</w:t>
      </w:r>
      <w:r w:rsidRPr="008320BF">
        <w:rPr>
          <w:color w:val="333333"/>
          <w:shd w:val="clear" w:color="auto" w:fill="FFFFFF"/>
        </w:rPr>
        <w:t xml:space="preserve"> and industrialists worldwide.</w:t>
      </w:r>
      <w:r w:rsidRPr="008320BF">
        <w:t xml:space="preserve"> </w:t>
      </w:r>
      <w:r w:rsidRPr="008320BF">
        <w:rPr>
          <w:color w:val="333333"/>
          <w:shd w:val="clear" w:color="auto" w:fill="FFFFFF"/>
        </w:rPr>
        <w:t xml:space="preserve">Despite this, MSMEs are also one of the major contributors to carbon emission </w:t>
      </w:r>
      <w:r w:rsidRPr="008320BF">
        <w:rPr>
          <w:color w:val="333333"/>
          <w:shd w:val="clear" w:color="auto" w:fill="FFFFFF"/>
        </w:rPr>
        <w:fldChar w:fldCharType="begin" w:fldLock="1"/>
      </w:r>
      <w:r w:rsidRPr="008320BF">
        <w:rPr>
          <w:color w:val="333333"/>
          <w:shd w:val="clear" w:color="auto" w:fill="FFFFFF"/>
        </w:rPr>
        <w:instrText>ADDIN CSL_CITATION {"citationItems":[{"id":"ITEM-1","itemData":{"DOI":"10.1080/14486563.2016.1188424","ISSN":"14486563","abstract":"A lack of small and medium enterprise (SME) engagement in environmental practices has caused stakeholders to advocate several different approaches to encourage organisational change. While program investment and research has been dedicated to developing and implementing external drivers, at least two internal factors have not been given sufficient research attention when it comes to the uptake of environmental initiatives among SMEs. These are: the strength of embedded habits and routines, and whether or not a business is indeed ready to embrace change. We take these factors into account and show how a habit discontinuity approach with an emphasis on timing may foster greater engagement and uptake of environmental initiatives among SMEs. Alternatives and limitations are considered and a conceptual framework is introduced to guide research and future interventions.","author":[{"dropping-particle":"","family":"Redmond","given":"Janice","non-dropping-particle":"","parse-names":false,"suffix":""},{"dropping-particle":"","family":"Wolfram Cox","given":"Julie","non-dropping-particle":"","parse-names":false,"suffix":""},{"dropping-particle":"","family":"Curtis","given":"Jim","non-dropping-particle":"","parse-names":false,"suffix":""},{"dropping-particle":"","family":"Kirk-Brown","given":"Andrea","non-dropping-particle":"","parse-names":false,"suffix":""},{"dropping-particle":"","family":"Walker","given":"Beth","non-dropping-particle":"","parse-names":false,"suffix":""}],"container-title":"Australasian Journal of Environmental Management","id":"ITEM-1","issue":"4","issued":{"date-parts":[["2016"]]},"page":"426-442","title":"Beyond business as usual: how (and why) the habit discontinuity hypothesis can inform SME engagement in environmental sustainability practices","type":"article-journal","volume":"23"},"uris":["http://www.mendeley.com/documents/?uuid=f85f2e89-9159-4456-96da-6e2c62594fc2","http://www.mendeley.com/documents/?uuid=c0deab55-b25c-4642-9f52-1fbd96a2537c"]}],"mendeley":{"formattedCitation":"(Redmond et al., 2016)","plainTextFormattedCitation":"(Redmond et al., 2016)","previouslyFormattedCitation":"(Redmond et al., 2016)"},"properties":{"noteIndex":0},"schema":"https://github.com/citation-style-language/schema/raw/master/csl-citation.json"}</w:instrText>
      </w:r>
      <w:r w:rsidRPr="008320BF">
        <w:rPr>
          <w:color w:val="333333"/>
          <w:shd w:val="clear" w:color="auto" w:fill="FFFFFF"/>
        </w:rPr>
        <w:fldChar w:fldCharType="separate"/>
      </w:r>
      <w:r w:rsidRPr="008320BF">
        <w:rPr>
          <w:noProof/>
          <w:color w:val="333333"/>
          <w:shd w:val="clear" w:color="auto" w:fill="FFFFFF"/>
        </w:rPr>
        <w:t>(Redmond et al., 2016)</w:t>
      </w:r>
      <w:r w:rsidRPr="008320BF">
        <w:rPr>
          <w:color w:val="333333"/>
          <w:shd w:val="clear" w:color="auto" w:fill="FFFFFF"/>
        </w:rPr>
        <w:fldChar w:fldCharType="end"/>
      </w:r>
      <w:r w:rsidRPr="008320BF">
        <w:t>. In such circums</w:t>
      </w:r>
      <w:r w:rsidR="005C6E43" w:rsidRPr="008320BF">
        <w:t xml:space="preserve">tances, environmental LSS is the most </w:t>
      </w:r>
      <w:r w:rsidR="005F535C" w:rsidRPr="008320BF">
        <w:t>robust approach</w:t>
      </w:r>
      <w:r w:rsidRPr="008320BF">
        <w:t xml:space="preserve"> which can improve the existing process by reducing the adverse effect on the environment </w:t>
      </w:r>
      <w:r w:rsidRPr="008320BF">
        <w:fldChar w:fldCharType="begin" w:fldLock="1"/>
      </w:r>
      <w:r w:rsidRPr="008320BF">
        <w:instrText>ADDIN CSL_CITATION {"citationItems":[{"id":"ITEM-1","itemData":{"DOI":"10.1007/s00170-017-1148-6","ISSN":"14333015","abstract":"Lean Six Sigma enables contemporary manufacturing organizations to attain waste elimination and defect reduction. As manufacturing systems are becoming environmentally sustainable, Lean Six Sigma framework needs to be integrated with sustainability tools to enable environmental and operational benefits. The purpose of this article is to review the literature on Lean Six Sigma from six different perspectives pertaining to manufacturing firms. A qualitative type of review methodology was adopted for conducting the review. Research articles related to the topic were collected from leading journal databases. Further, literature analysis was also performed on Lean Six Sigma with environmental focus. A total of 70 research articles that are in line with the research were selected and reviewed. Based on the insights obtained from analysis, a generic framework for implementation of Lean Six Sigma with environmentally benign tools was developed. The developed framework incorporates environmental aspects while implementing Lean Six Sigma which helps in reducing cost, wastes, environmental impacts, and other inefficiencies associated with the manufacturing process. This review article highlights the insights on Lean Six Sigma by conducting a systematic review pertaining to manufacturing firms and development of a generic framework that incorporates environmental focus into the Lean Six Sigma framework. This article enables researchers in developing knowledge on the concept of Lean Six Sigma with environmental focus and also helps them to formulate and implement Lean Six Sigma concepts to attain operational and environmental benefits.","author":[{"dropping-particle":"Ben","family":"Ruben","given":"R.","non-dropping-particle":"","parse-names":false,"suffix":""},{"dropping-particle":"","family":"Vinodh","given":"S.","non-dropping-particle":"","parse-names":false,"suffix":""},{"dropping-particle":"","family":"Asokan","given":"P.","non-dropping-particle":"","parse-names":false,"suffix":""}],"container-title":"International Journal of Advanced Manufacturing Technology","id":"ITEM-1","issue":"9-12","issued":{"date-parts":[["2018"]]},"page":"4023-4037","title":"Lean Six Sigma with environmental focus: review and framework","type":"article-journal","volume":"94"},"uris":["http://www.mendeley.com/documents/?uuid=4af595e6-0656-4173-8bb0-6fe3ddd036b1","http://www.mendeley.com/documents/?uuid=41da4eda-8d5d-489c-9b8b-f92c29c696f1"]}],"mendeley":{"formattedCitation":"(Ruben et al., 2018)","plainTextFormattedCitation":"(Ruben et al., 2018)","previouslyFormattedCitation":"(Ruben et al., 2018)"},"properties":{"noteIndex":0},"schema":"https://github.com/citation-style-language/schema/raw/master/csl-citation.json"}</w:instrText>
      </w:r>
      <w:r w:rsidRPr="008320BF">
        <w:fldChar w:fldCharType="separate"/>
      </w:r>
      <w:r w:rsidRPr="008320BF">
        <w:rPr>
          <w:noProof/>
        </w:rPr>
        <w:t>(Ruben et al., 2018)</w:t>
      </w:r>
      <w:r w:rsidRPr="008320BF">
        <w:fldChar w:fldCharType="end"/>
      </w:r>
      <w:r w:rsidRPr="008320BF">
        <w:t xml:space="preserve">. </w:t>
      </w:r>
      <w:r w:rsidR="005F535C" w:rsidRPr="008320BF">
        <w:t xml:space="preserve">Generally, </w:t>
      </w:r>
      <w:r w:rsidRPr="008320BF">
        <w:t>MSMEs possess a culture of resistance to</w:t>
      </w:r>
      <w:r w:rsidR="005F535C" w:rsidRPr="008320BF">
        <w:t xml:space="preserve"> change against the incorporation</w:t>
      </w:r>
      <w:r w:rsidRPr="008320BF">
        <w:t xml:space="preserve"> of a new approach </w:t>
      </w:r>
      <w:r w:rsidRPr="008320BF">
        <w:fldChar w:fldCharType="begin" w:fldLock="1"/>
      </w:r>
      <w:r w:rsidRPr="008320BF">
        <w:instrText>ADDIN CSL_CITATION {"citationItems":[{"id":"ITEM-1","itemData":{"DOI":"10.1504/IJBEX.2019.096903","ISSN":"17560055","abstract":"The purpose of this paper is to demonstrate widespread to improve first through (FTT) and reduces scrap formation through the strategic application of Lean Six Sigma (LSS) in the Indian automotive industry. The comprehensive LSS strategy DMAIC (an acronym for define, measure, analyse, improve and control) was used to achieve the desired target overcome low FTT and high scrap generation. LSS strategy will proactively work as competitive tool for insipid economical growth of automotive companies. During the case research, result witnessed through LSS strategy FTT had been improved 21.21% and scrap genesis reduced 12.80% in 15 months duration. Although industries have their own experts and business analyst, moreover research study may provide influential help to improve FTT and scrap reduction in ongoing situation with help of LSS tools value stream mapping, SIPOC diagram, fishbone diagram, Pareto chart and validation method.","author":[{"dropping-particle":"","family":"Chaurasia","given":"Basant","non-dropping-particle":"","parse-names":false,"suffix":""},{"dropping-particle":"","family":"Garg","given":"Dixit","non-dropping-particle":"","parse-names":false,"suffix":""},{"dropping-particle":"","family":"Agarwal","given":"Ashish","non-dropping-particle":"","parse-names":false,"suffix":""}],"container-title":"International Journal of Business Excellence","id":"ITEM-1","issue":"1","issued":{"date-parts":[["2019"]]},"page":"42-57","title":"Lean Six Sigma approach: A strategy to enhance performance of first through time and scrap reduction in an automotive industry","type":"article-journal","volume":"17"},"uris":["http://www.mendeley.com/documents/?uuid=6f51c5a6-95d7-4b6d-9c8c-db9db29ba139","http://www.mendeley.com/documents/?uuid=2a131a58-e9ed-469c-af1f-9651fa014856"]}],"mendeley":{"formattedCitation":"(Chaurasia et al., 2019)","plainTextFormattedCitation":"(Chaurasia et al., 2019)","previouslyFormattedCitation":"(Chaurasia et al., 2019)"},"properties":{"noteIndex":0},"schema":"https://github.com/citation-style-language/schema/raw/master/csl-citation.json"}</w:instrText>
      </w:r>
      <w:r w:rsidRPr="008320BF">
        <w:fldChar w:fldCharType="separate"/>
      </w:r>
      <w:r w:rsidRPr="008320BF">
        <w:rPr>
          <w:noProof/>
        </w:rPr>
        <w:t>(Chaurasia et al., 2019)</w:t>
      </w:r>
      <w:r w:rsidRPr="008320BF">
        <w:fldChar w:fldCharType="end"/>
      </w:r>
      <w:r w:rsidR="005F535C" w:rsidRPr="008320BF">
        <w:t>. Hence</w:t>
      </w:r>
      <w:r w:rsidRPr="008320BF">
        <w:t>, it is essent</w:t>
      </w:r>
      <w:r w:rsidR="005F535C" w:rsidRPr="008320BF">
        <w:t xml:space="preserve">ial to focus on </w:t>
      </w:r>
      <w:r w:rsidRPr="008320BF">
        <w:t xml:space="preserve">environmental LSS </w:t>
      </w:r>
      <w:r w:rsidR="005F535C" w:rsidRPr="008320BF">
        <w:t xml:space="preserve">enablers </w:t>
      </w:r>
      <w:r w:rsidR="000A2344" w:rsidRPr="008320BF">
        <w:t>before</w:t>
      </w:r>
      <w:r w:rsidR="00616247" w:rsidRPr="008320BF">
        <w:t xml:space="preserve"> </w:t>
      </w:r>
      <w:r w:rsidRPr="008320BF">
        <w:t>act</w:t>
      </w:r>
      <w:r w:rsidR="005F535C" w:rsidRPr="008320BF">
        <w:t xml:space="preserve">ual execution in </w:t>
      </w:r>
      <w:r w:rsidR="0008311D" w:rsidRPr="008320BF">
        <w:t xml:space="preserve">the </w:t>
      </w:r>
      <w:r w:rsidR="005F535C" w:rsidRPr="008320BF">
        <w:t xml:space="preserve">MSMEs context </w:t>
      </w:r>
      <w:r w:rsidRPr="008320BF">
        <w:fldChar w:fldCharType="begin" w:fldLock="1"/>
      </w:r>
      <w:r w:rsidRPr="008320BF">
        <w:instrText>ADDIN CSL_CITATION {"citationItems":[{"id":"ITEM-1","itemData":{"DOI":"10.1108/TQM-12-2014-0107","ISBN":"0520150015","ISSN":"17542731","PMID":"9748252","abstract":"Purpose – The purpose of this paper is to identify and list critical success factors (CSFs) of Lean Six Sigma (LSS) framework affecting and influencing quality, operational and financial performance of small and medium enterprises (SMEs). It also intends to guide researchers and practitioners in selecting appropriate set of CSFs for empirical studies, developing frameworks and to ensure effective implementation experience of LSS. Design/methodology/approach – It systematically reviews literature on CSFs and Indian experience regarding LSS. It uses exploratory approach for data collection and documents various studies depicting both manufacturing and service experiences by using time tested statistical tools to prioritize CSFs, which critically influence LSS implementation. Findings – The study guides and facilitates researchers and practitioners in using the most appropriate set of CSFs for empirical studies and in developing/modifying/reviewing application frameworks. It also guides implementation experience regarding LSS, which can be beneficiary for both developing and developed country contexts. Industries can accelerate implementation by understanding and using most important CSFs, which influence LSS framework. Research limitations/implications – The study mainly remains confined to the CSFs for LSS implementation in SMEs from Indian subcontinent. Originality/value – The value lies in documenting, and prioritizing CSFs influencing LSS in a meaningful manner so that researchers/companies take advantage of Indian experience in prioritizing CSFs for framework. The study drastically reduces implementation hassles and simplifies execution for empirical studies. The findings are not restricted to India but are generalizable and can globally utilized in deciding determinants of LSS framework.","author":[{"dropping-particle":"","family":"Lande","given":"Manisha","non-dropping-particle":"","parse-names":false,"suffix":""},{"dropping-particle":"","family":"Shrivastava","given":"R. L.","non-dropping-particle":"","parse-names":false,"suffix":""},{"dropping-particle":"","family":"Seth","given":"Dinesh","non-dropping-particle":"","parse-names":false,"suffix":""}],"container-title":"TQM Journal","id":"ITEM-1","issue":"4","issued":{"date-parts":[["2016"]]},"page":"613-635","title":"Critical success factors for Lean Six Sigma in SMEs (small and medium enterprises)","type":"article-journal","volume":"28"},"uris":["http://www.mendeley.com/documents/?uuid=8b6d92bf-5b33-46cf-9ec3-2c631c9cca9d","http://www.mendeley.com/documents/?uuid=60b430b7-51e5-408a-b069-1eed0140ea83"]}],"mendeley":{"formattedCitation":"(Lande et al., 2016)","plainTextFormattedCitation":"(Lande et al., 2016)","previouslyFormattedCitation":"(Lande et al., 2016)"},"properties":{"noteIndex":0},"schema":"https://github.com/citation-style-language/schema/raw/master/csl-citation.json"}</w:instrText>
      </w:r>
      <w:r w:rsidRPr="008320BF">
        <w:fldChar w:fldCharType="separate"/>
      </w:r>
      <w:r w:rsidRPr="008320BF">
        <w:rPr>
          <w:noProof/>
        </w:rPr>
        <w:t>(Lande et al., 2016)</w:t>
      </w:r>
      <w:r w:rsidRPr="008320BF">
        <w:fldChar w:fldCharType="end"/>
      </w:r>
      <w:r w:rsidRPr="008320BF">
        <w:t>. The investigation of key environmental LSS enablers is a complex decision-making problem</w:t>
      </w:r>
      <w:r w:rsidR="005F535C" w:rsidRPr="008320BF">
        <w:t xml:space="preserve"> and can be </w:t>
      </w:r>
      <w:r w:rsidR="0008311D" w:rsidRPr="008320BF">
        <w:t xml:space="preserve">solved </w:t>
      </w:r>
      <w:r w:rsidR="005F535C" w:rsidRPr="008320BF">
        <w:t>by</w:t>
      </w:r>
      <w:r w:rsidRPr="008320BF">
        <w:t xml:space="preserve"> using an advanced decision-making approach. Currently, BWM has been evolved as one of the best complex decision-making approaches and adopted worldwide in such complex situations </w:t>
      </w:r>
      <w:r w:rsidRPr="008320BF">
        <w:fldChar w:fldCharType="begin" w:fldLock="1"/>
      </w:r>
      <w:r w:rsidRPr="008320BF">
        <w:instrText>ADDIN CSL_CITATION {"citationItems":[{"id":"ITEM-1","itemData":{"DOI":"10.1108/ijlss-09-2016-0044","ISSN":"2040-4166","abstract":"Purpose The purpose of this study is to present factors associated with process barriers in implementing lean manufacturing within the small- and medium-sized enterprises (SMEs). Design/methodology/approach This study was conducted to identify the process barriers in implementing lean manufacturing in SMEs. Moreover, by a thorough and detailed analysis, process barriers of high rejection rate, employee absenteeism and frequent breakdown with 29 associated variables were identified as the most critical process barriers and were used to develop the questionnaire. Structural equation modeling was used to build the measurement model by drawing on samples of 128 SMEs in Kerala, a state in India. Later, the model was validated using statistical estimates. Data analysis helps to determine whether to accept or reject the hypothesis on the basis of the measurement model. Findings Several process barriers that prevent the successful implementation of lean manufacturing within SMEs are identified. These are lack of ...","author":[{"dropping-particle":"","family":"T.","given":"Ramadas","non-dropping-particle":"","parse-names":false,"suffix":""},{"dropping-particle":"","family":"K.P.","given":"Satish","non-dropping-particle":"","parse-names":false,"suffix":""}],"container-title":"International Journal of Lean Six Sigma","id":"ITEM-1","issued":{"date-parts":[["2018"]]},"title":"Identification and modeling of process barriers","type":"article-journal"},"uris":["http://www.mendeley.com/documents/?uuid=ea98562f-994e-4234-a3aa-db41e804bbee","http://www.mendeley.com/documents/?uuid=2c191e71-c310-46be-8b61-08562a84003d"]}],"mendeley":{"formattedCitation":"(T. and K.P., 2018)","plainTextFormattedCitation":"(T. and K.P., 2018)","previouslyFormattedCitation":"(T. and K.P., 2018)"},"properties":{"noteIndex":0},"schema":"https://github.com/citation-style-language/schema/raw/master/csl-citation.json"}</w:instrText>
      </w:r>
      <w:r w:rsidRPr="008320BF">
        <w:fldChar w:fldCharType="separate"/>
      </w:r>
      <w:r w:rsidRPr="008320BF">
        <w:rPr>
          <w:noProof/>
        </w:rPr>
        <w:t>(T. and K.P., 2018)</w:t>
      </w:r>
      <w:r w:rsidRPr="008320BF">
        <w:fldChar w:fldCharType="end"/>
      </w:r>
      <w:r w:rsidRPr="008320BF">
        <w:t xml:space="preserve">.     </w:t>
      </w:r>
    </w:p>
    <w:p w14:paraId="662A05E8" w14:textId="77777777" w:rsidR="003C0132" w:rsidRPr="008320BF" w:rsidRDefault="003C0132" w:rsidP="008320BF">
      <w:pPr>
        <w:spacing w:line="360" w:lineRule="auto"/>
        <w:jc w:val="both"/>
      </w:pPr>
      <w:r w:rsidRPr="008320BF">
        <w:rPr>
          <w:i/>
        </w:rPr>
        <w:t>2.5 Application of Best Worst Method in Indian and Global Context</w:t>
      </w:r>
    </w:p>
    <w:p w14:paraId="7697ABAD" w14:textId="7AE62351" w:rsidR="00B12FC0" w:rsidRPr="008320BF" w:rsidRDefault="003C0132" w:rsidP="008320BF">
      <w:pPr>
        <w:autoSpaceDE w:val="0"/>
        <w:autoSpaceDN w:val="0"/>
        <w:adjustRightInd w:val="0"/>
        <w:spacing w:line="360" w:lineRule="auto"/>
        <w:jc w:val="both"/>
      </w:pPr>
      <w:r w:rsidRPr="008320BF">
        <w:t>B</w:t>
      </w:r>
      <w:r w:rsidR="00577CEB" w:rsidRPr="008320BF">
        <w:t>WM</w:t>
      </w:r>
      <w:r w:rsidRPr="008320BF">
        <w:t xml:space="preserve"> is a novel MCDM technique developed by Rezaei to prioritize and select the best alternative among a set of alternatives </w:t>
      </w:r>
      <w:r w:rsidRPr="008320BF">
        <w:fldChar w:fldCharType="begin" w:fldLock="1"/>
      </w:r>
      <w:r w:rsidRPr="008320BF">
        <w:instrText>ADDIN CSL_CITATION {"citationItems":[{"id":"ITEM-1","itemData":{"DOI":"10.1016/j.eswa.2015.07.073","ISBN":"0957-4174","ISSN":"09574174","abstract":"The strategic supplier-related activity of supplier segmentation focuses on the evaluation of suppliers, identifying different approaches, identifying the most suitable criteria and proper methods to segment the suppliers. The main aim of the evaluation of suppliers is to form different groups from the selected suppliers to create different supplier management strategies for segments involved. Supplier development is another strategic supplier-related activity designed to upgrade the performance level of suppliers in order to create and maintain a network of competent suppliers, which has a major influence on the competitive advantages of a buying company. To allocate scarce resources more efficiently, we should design different supplier development strategies for different supplier segments. This is where we actually use the evaluation for suppliers. This paper proposes an integrative approach that includes capabilities and willingness as two dimensions for evaluating and subsequently segmenting suppliers. The results of that segmentation are then used as the main basis for supplier development. The integrative approach proposed in this paper is of significant importance, as it helps companies apportion their managerial resources more efficiently. We use a new multi-criteria decision-making method called Best Worst Method (BWM) to segment suppliers. A supplier development conceptual model is proposed to develop the suppliers in the different segments. The proposed framework is further applied to a medium-sized high-tech company as input to validate the model.","author":[{"dropping-particle":"","family":"Rezaei","given":"Jafar","non-dropping-particle":"","parse-names":false,"suffix":""},{"dropping-particle":"","family":"Wang","given":"Jing","non-dropping-particle":"","parse-names":false,"suffix":""},{"dropping-particle":"","family":"Tavasszy","given":"Lori","non-dropping-particle":"","parse-names":false,"suffix":""}],"container-title":"Expert Systems with Applications","id":"ITEM-1","issue":"23","issued":{"date-parts":[["2015"]]},"page":"9152-9164","title":"Linking supplier development to supplier segmentation using Best Worst Method","type":"article-journal","volume":"42"},"uris":["http://www.mendeley.com/documents/?uuid=3d66f71a-6b7c-486c-953e-9744ab19a4c7","http://www.mendeley.com/documents/?uuid=255ebc43-7f74-4635-8848-b17426e6eb75"]}],"mendeley":{"formattedCitation":"(Rezaei et al., 2015)","plainTextFormattedCitation":"(Rezaei et al., 2015)","previouslyFormattedCitation":"(Rezaei et al., 2015)"},"properties":{"noteIndex":0},"schema":"https://github.com/citation-style-language/schema/raw/master/csl-citation.json"}</w:instrText>
      </w:r>
      <w:r w:rsidRPr="008320BF">
        <w:fldChar w:fldCharType="separate"/>
      </w:r>
      <w:r w:rsidRPr="008320BF">
        <w:rPr>
          <w:noProof/>
        </w:rPr>
        <w:t>(Rezaei et al., 2015)</w:t>
      </w:r>
      <w:r w:rsidRPr="008320BF">
        <w:fldChar w:fldCharType="end"/>
      </w:r>
      <w:r w:rsidRPr="008320BF">
        <w:t>. I</w:t>
      </w:r>
      <w:r w:rsidR="000A2344" w:rsidRPr="008320BF">
        <w:t xml:space="preserve">n this technique, </w:t>
      </w:r>
      <w:r w:rsidR="008E53DB" w:rsidRPr="008320BF">
        <w:t>fewer</w:t>
      </w:r>
      <w:r w:rsidR="000A2344" w:rsidRPr="008320BF">
        <w:t xml:space="preserve"> pairwise comparisons among criteria are required </w:t>
      </w:r>
      <w:r w:rsidRPr="008320BF">
        <w:t xml:space="preserve">as </w:t>
      </w:r>
      <w:r w:rsidR="00747569" w:rsidRPr="008320BF">
        <w:t>compared to other MCDM</w:t>
      </w:r>
      <w:r w:rsidRPr="008320BF">
        <w:t xml:space="preserve"> i.e., AHP, ANP, etc. </w:t>
      </w:r>
      <w:r w:rsidRPr="008320BF">
        <w:fldChar w:fldCharType="begin" w:fldLock="1"/>
      </w:r>
      <w:r w:rsidRPr="008320BF">
        <w:instrText>ADDIN CSL_CITATION {"citationItems":[{"id":"ITEM-1","itemData":{"DOI":"10.1016/j.omega.2015.12.001","ISBN":"0305-0483","ISSN":"03050483","abstract":"The Best Worst Method (BWM) is a multi-criteria decision-making method that uses two vectors of pairwise comparisons to determine the weights of criteria. First, the best (e.g. most desirable, most important), and the worst (e.g. least desirable, least important) criteria are identified by the decision-maker, after which the best criterion is compared to the other criteria, and the other criteria to the worst criterion. A non-linear minmax model is then used to identify the weights such that the maximum absolute difference between the weight ratios and their corresponding comparisons is minimized. The minmax model may result in multiple optimal solutions. Although, in some cases, decision-makers prefer to have multiple optimal solutions, in other cases they prefer to have a unique solution. The aim of this paper is twofold: firstly, we propose using interval analysis for the case of multiple optimal solutions, in which we show how the criteria can be weighed and ranked. Secondly, we propose a linear model for BWM, which is based on the same philosophy, but yields a unique solution.","author":[{"dropping-particle":"","family":"Rezaei","given":"Jafar","non-dropping-particle":"","parse-names":false,"suffix":""}],"container-title":"Omega (United Kingdom)","id":"ITEM-1","issued":{"date-parts":[["2016"]]},"page":"126-130","title":"Best-worst multi-criteria decision-making method: Some properties and a linear model","type":"article-journal","volume":"64"},"uris":["http://www.mendeley.com/documents/?uuid=8b5daa5b-0a62-4d49-a66f-a867b2bf256a","http://www.mendeley.com/documents/?uuid=707e6d36-f833-4cd8-8ead-918479d70cad"]}],"mendeley":{"formattedCitation":"(Rezaei, 2016)","plainTextFormattedCitation":"(Rezaei, 2016)","previouslyFormattedCitation":"(Rezaei, 2016)"},"properties":{"noteIndex":0},"schema":"https://github.com/citation-style-language/schema/raw/master/csl-citation.json"}</w:instrText>
      </w:r>
      <w:r w:rsidRPr="008320BF">
        <w:fldChar w:fldCharType="separate"/>
      </w:r>
      <w:r w:rsidRPr="008320BF">
        <w:rPr>
          <w:noProof/>
        </w:rPr>
        <w:t>(Rezaei, 2016)</w:t>
      </w:r>
      <w:r w:rsidRPr="008320BF">
        <w:fldChar w:fldCharType="end"/>
      </w:r>
      <w:r w:rsidRPr="008320BF">
        <w:t xml:space="preserve">. Due to the popularity and novelty of </w:t>
      </w:r>
      <w:r w:rsidR="00747569" w:rsidRPr="008320BF">
        <w:t>BWM, it has been implemented for</w:t>
      </w:r>
      <w:r w:rsidRPr="008320BF">
        <w:t xml:space="preserve"> numerous applications in Indian context like identification of prime enablers of technological innovation for MSMEs </w:t>
      </w:r>
      <w:r w:rsidRPr="008320BF">
        <w:fldChar w:fldCharType="begin" w:fldLock="1"/>
      </w:r>
      <w:r w:rsidRPr="008320BF">
        <w:instrText>ADDIN CSL_CITATION {"citationItems":[{"id":"ITEM-1","itemData":{"DOI":"10.1016/j.techfore.2016.03.028","ISSN":"00401625","abstract":"MSMEs (Micro-small and Medium Enterprises) can alter the economic scenario of any developing nation owing to their inherent ability to transform new ideas into innovations and thus successful business enterprises. However transforming the socio-economic status of a developing country is not an easy task. Manufacturing organizations especially MSMEs need to focus on important enablers of innovation to sustain global competition. This study aims at identifying important enablers of technological innovation in the context of Indian MSMEs. Extant literature review and expert judgment are used to identify enablers of technological innovation. A novel multi-criteria decision making technique called best-worst method is applied to find out most important enablers among these. Research results indicate project resources and capabilities; technical know-how of entrepreneurs and government policies as most important enablers contributing significantly towards technological development of MSMEs.","author":[{"dropping-particle":"","family":"Gupta","given":"Himanshu","non-dropping-particle":"","parse-names":false,"suffix":""},{"dropping-particle":"","family":"Barua","given":"Mukesh Kumar","non-dropping-particle":"","parse-names":false,"suffix":""}],"container-title":"Technological Forecasting and Social Change","id":"ITEM-1","issued":{"date-parts":[["2016"]]},"page":"69-79","title":"Identifying enablers of technological innovation for Indian MSMEs using best-worst multi criteria decision making method","type":"article-journal","volume":"107"},"uris":["http://www.mendeley.com/documents/?uuid=365f579a-d0a5-4fbf-8375-742a9c3131c3","http://www.mendeley.com/documents/?uuid=7eaf2cea-90fa-4683-958c-a072d77216a5"]}],"mendeley":{"formattedCitation":"(Gupta and Barua, 2016)","plainTextFormattedCitation":"(Gupta and Barua, 2016)","previouslyFormattedCitation":"(Gupta and Barua, 2016)"},"properties":{"noteIndex":0},"schema":"https://github.com/citation-style-language/schema/raw/master/csl-citation.json"}</w:instrText>
      </w:r>
      <w:r w:rsidRPr="008320BF">
        <w:fldChar w:fldCharType="separate"/>
      </w:r>
      <w:r w:rsidRPr="008320BF">
        <w:rPr>
          <w:noProof/>
        </w:rPr>
        <w:t>(Gupta and Barua, 2016)</w:t>
      </w:r>
      <w:r w:rsidRPr="008320BF">
        <w:fldChar w:fldCharType="end"/>
      </w:r>
      <w:r w:rsidRPr="008320BF">
        <w:t xml:space="preserve">, supplier selection among small manufacturing enterprises based on green innovation ability </w:t>
      </w:r>
      <w:r w:rsidRPr="008320BF">
        <w:fldChar w:fldCharType="begin" w:fldLock="1"/>
      </w:r>
      <w:r w:rsidRPr="008320BF">
        <w:instrText>ADDIN CSL_CITATION {"citationItems":[{"id":"ITEM-1","itemData":{"DOI":"10.1016/j.jclepro.2017.03.125","ISSN":"09596526","abstract":"Environmental management concerns are gaining considerable attention among organizations all over the world and organizations are under pressure to adopt green practices throughout their supply chain. Supplier selection is strategically important as it can determine the organization's success in achieving goals of adopting green practices. Realizing the importance of supplier selection, this study aims at selecting suppliers among SMEs (Small and Medium Enterprises) on the basis of their green innovation ability. A three phase methodology is used for presenting a framework for supplier selection by large organizations, the first phase involves the selection of criteria of green innovation through literature review and interviews with decision makers, the second phase involves ranking of selection criteria using a novel best worst method, third phase involves ranking of suppliers with respect to selection criteria weights obtained in phase two using fuzzy TOPSIS (Technique for Order of Preference by Similarity to Ideal Solution). Sensitivity analysis is also performed in order to check the robustness of the framework and eliminate the effect of biasness. The outcome of this research is helpful to rank the suppliers consequently organizations can replicate the proposed framework for supplier selection for their new product range. Limitations of the study along with future research directions are also presented.","author":[{"dropping-particle":"","family":"Gupta","given":"Himanshu","non-dropping-particle":"","parse-names":false,"suffix":""},{"dropping-particle":"","family":"Barua","given":"Mukesh K.","non-dropping-particle":"","parse-names":false,"suffix":""}],"container-title":"Journal of Cleaner Production","id":"ITEM-1","issued":{"date-parts":[["2017"]]},"page":"242-258","title":"Supplier selection among SMEs on the basis of their green innovation ability using BWM and fuzzy TOPSIS","type":"article-journal","volume":"152"},"uris":["http://www.mendeley.com/documents/?uuid=6a0a6abd-5fb8-4079-bb54-3d152832ff1f","http://www.mendeley.com/documents/?uuid=0ba928de-6183-4ab2-8aaa-79c8035ab772"]}],"mendeley":{"formattedCitation":"(Gupta and Barua, 2017)","plainTextFormattedCitation":"(Gupta and Barua, 2017)","previouslyFormattedCitation":"(Gupta and Barua, 2017)"},"properties":{"noteIndex":0},"schema":"https://github.com/citation-style-language/schema/raw/master/csl-citation.json"}</w:instrText>
      </w:r>
      <w:r w:rsidRPr="008320BF">
        <w:fldChar w:fldCharType="separate"/>
      </w:r>
      <w:r w:rsidRPr="008320BF">
        <w:rPr>
          <w:noProof/>
        </w:rPr>
        <w:t>(Gupta and Barua, 2017)</w:t>
      </w:r>
      <w:r w:rsidRPr="008320BF">
        <w:fldChar w:fldCharType="end"/>
      </w:r>
      <w:r w:rsidRPr="008320BF">
        <w:t xml:space="preserve">, ranking the barriers of energy efficiency </w:t>
      </w:r>
      <w:r w:rsidRPr="008320BF">
        <w:fldChar w:fldCharType="begin" w:fldLock="1"/>
      </w:r>
      <w:r w:rsidRPr="008320BF">
        <w:instrText>ADDIN CSL_CITATION {"citationItems":[{"id":"ITEM-1","itemData":{"DOI":"10.1016/j.scs.2017.02.005","ISSN":"22106707","abstract":"The rise in consumption of energy has led to the increased demand for energy. The contributing factors for energy consumption are industrialization and development. Both are important for the human sustenance over long term. The alternate sources of energy particularly renewable sources are being developed and boosted to support the existing production of energy for use. However, the 100% reliability or switching to a total renewable resource may some time required to be supported by strong measures. Looking into the present context the importance of efficient utilization of energy is seen as a strong and possible fit is managing the problem of increase of energy consumption. The challenges arising in the path of energy conservation or energy efficiency are many. A lot of research work is carried on the different individual factors which are hindering the progress of energy efficiency measures. Also a lot of measures have been suggested by different researchers from time to time. All these barriers and measures are either not organized in proper manner or are highly localized. A very meager attempt is made to study these barriers in a holistic manner. Some researchers have highlighted the role of sustainability in the development of energy. The relationship between the increase in demand of energy and economic development of a country is beyond challenge. For a developing country like India, where there is a big mismatch between energy supply and energy demand, and further challenge to keep this gap low due to rapid development, industrialization and urbanization. Energy Efficiency then becomes a very useful tool to overcome the challenges in supplying energy to all. Energy demand can be only be reduced and cannot be eliminated completely. The optimum level to which the energy consumption can be reduced is the indicator of energy efficiency. This term Energy Efficiency is affected in practice by lot of challenges which are making highly dynamic in nature. Therefore,it calls for a detailed and comprehensive approach in identification and listing of different factors governing energy efficiency in buildings in Indian context. Again only identification of barriers is not sufficient. A system needs to be adopted how these challenges or barriers can be addressed, for that some latest tools for ranking of these identified barriers needs to be adopted. Best-Worst multi-criteria decision making is used to rank the barriers. Results show economic, governmental a…","author":[{"dropping-particle":"","family":"Gupta","given":"Parmarth","non-dropping-particle":"","parse-names":false,"suffix":""},{"dropping-particle":"","family":"Anand","given":"Sanjeev","non-dropping-particle":"","parse-names":false,"suffix":""},{"dropping-particle":"","family":"Gupta","given":"Himanshu","non-dropping-particle":"","parse-names":false,"suffix":""}],"container-title":"Sustainable Cities and Society","id":"ITEM-1","issued":{"date-parts":[["2017"]]},"page":"244-259","title":"Developing a roadmap to overcome barriers to energy efficiency in buildings using best worst method","type":"article-journal","volume":"31"},"uris":["http://www.mendeley.com/documents/?uuid=195cf00f-558e-4a3e-99cb-b64a37a644e3","http://www.mendeley.com/documents/?uuid=d9c958ad-64a2-47f9-955a-39e2bdbcb703"]}],"mendeley":{"formattedCitation":"(Gupta et al., 2017)","plainTextFormattedCitation":"(Gupta et al., 2017)","previouslyFormattedCitation":"(Gupta et al., 2017)"},"properties":{"noteIndex":0},"schema":"https://github.com/citation-style-language/schema/raw/master/csl-citation.json"}</w:instrText>
      </w:r>
      <w:r w:rsidRPr="008320BF">
        <w:fldChar w:fldCharType="separate"/>
      </w:r>
      <w:r w:rsidRPr="008320BF">
        <w:rPr>
          <w:noProof/>
        </w:rPr>
        <w:t>(Gupta et al., 2017)</w:t>
      </w:r>
      <w:r w:rsidRPr="008320BF">
        <w:fldChar w:fldCharType="end"/>
      </w:r>
      <w:r w:rsidRPr="008320BF">
        <w:t xml:space="preserve">, the ranking of low back pain risk factors among industrial workers </w:t>
      </w:r>
      <w:r w:rsidRPr="008320BF">
        <w:fldChar w:fldCharType="begin" w:fldLock="1"/>
      </w:r>
      <w:r w:rsidRPr="008320BF">
        <w:instrText>ADDIN CSL_CITATION {"citationItems":[{"id":"ITEM-1","itemData":{"DOI":"10.1080/10803548.2019.1600303","ISSN":"10803548","abstract":"Although lower back pain (LBP) is reported to be the most prevalent musculoskeletal disorder related to work amongst workers, little systematic effort has been made to identify the factors and to determine their priority for the onset of LBP. In this article, an attempt has been made to determine the priority of LBP risk factors using a relatively new, simple and effective multicriteria decision-making method, i.e., the best–worst method. The best–worst method has been used in this research as it makes use of relatively fewer data for comparisons and it provides comparisons with better consistency leading to more reliable results. Results of the study revealed that the occupational factor is the most prominent main risk factor for LBP, followed by psychosocial and personal factors. Further, physical load and genetics are the most and least dominating LBP risk factors, respectively.","author":[{"dropping-particle":"","family":"Khan","given":"Noor Zaman","non-dropping-particle":"","parse-names":false,"suffix":""},{"dropping-particle":"","family":"Shihab","given":"Suha K.","non-dropping-particle":"","parse-names":false,"suffix":""},{"dropping-particle":"","family":"Attri","given":"Rajesh","non-dropping-particle":"","parse-names":false,"suffix":""},{"dropping-particle":"","family":"Siddiquee","given":"Arshad Noor","non-dropping-particle":"","parse-names":false,"suffix":""},{"dropping-particle":"","family":"Khan","given":"Zahid A.","non-dropping-particle":"","parse-names":false,"suffix":""}],"container-title":"International Journal of Occupational Safety and Ergonomics","id":"ITEM-1","issued":{"date-parts":[["2019"]]},"title":"Prioritization of lower back pain risk factors among industrial workers using the best–worst method","type":"article-journal"},"uris":["http://www.mendeley.com/documents/?uuid=4317bdec-2a2d-433f-8fbe-f3d9644a332a","http://www.mendeley.com/documents/?uuid=cc655550-f67e-4014-9a16-0f063b2fb182"]}],"mendeley":{"formattedCitation":"(Khan et al., 2019)","plainTextFormattedCitation":"(Khan et al., 2019)","previouslyFormattedCitation":"(Khan et al., 2019)"},"properties":{"noteIndex":0},"schema":"https://github.com/citation-style-language/schema/raw/master/csl-citation.json"}</w:instrText>
      </w:r>
      <w:r w:rsidRPr="008320BF">
        <w:fldChar w:fldCharType="separate"/>
      </w:r>
      <w:r w:rsidRPr="008320BF">
        <w:rPr>
          <w:noProof/>
        </w:rPr>
        <w:t>(Khan et al., 2019)</w:t>
      </w:r>
      <w:r w:rsidRPr="008320BF">
        <w:fldChar w:fldCharType="end"/>
      </w:r>
      <w:r w:rsidRPr="008320BF">
        <w:t xml:space="preserve">, etc. The BWM has been adopted for the selection of biomass thermochemical techniques </w:t>
      </w:r>
      <w:r w:rsidRPr="008320BF">
        <w:fldChar w:fldCharType="begin" w:fldLock="1"/>
      </w:r>
      <w:r w:rsidRPr="008320BF">
        <w:instrText>ADDIN CSL_CITATION {"citationItems":[{"id":"ITEM-1","itemData":{"DOI":"10.1016/j.jclepro.2017.07.052","ISSN":"09596526","abstract":"This paper studies the technology battle for biomass conversion in the Netherlands. Three types of technologies are currently fighting the battle for standard dominance: combustion, pyrolysis, and gasification. Twelve relevant factors for standard dominance were found: ‘financial strength’, ‘operational supremacy’, ‘learning orientation’, ‘technological superiority’, ‘compatibility’, ‘flexibility’, ‘pricing strategy’, ‘distribution strategy’, ‘previous installed base’, ‘regulator’, ‘effectiveness of the format development process’, and ‘network of stakeholders’. Applying expert opinions and the Best-Worst Method (BWM), the relative importance (weights) of these factors were calculated. The weights were then used to evaluate and rank the technologies. The results show that biomass gasification has the highest chance of achieving standard dominance and that technological superiority is the most important factor affecting standard success. The weights per factor were explained and theoretical contributions and areas for future research were discussed.","author":[{"dropping-particle":"","family":"Kaa","given":"Geerten","non-dropping-particle":"van de","parse-names":false,"suffix":""},{"dropping-particle":"","family":"Kamp","given":"Linda","non-dropping-particle":"","parse-names":false,"suffix":""},{"dropping-particle":"","family":"Rezaei","given":"Jafar","non-dropping-particle":"","parse-names":false,"suffix":""}],"container-title":"Journal of Cleaner Production","id":"ITEM-1","issued":{"date-parts":[["2017"]]},"page":"32-39","title":"Selection of biomass thermochemical conversion technology in the Netherlands: A best worst method approach","type":"article-journal","volume":"166"},"uris":["http://www.mendeley.com/documents/?uuid=11b254f5-18f9-4d1a-84ec-998ec8f3ac14","http://www.mendeley.com/documents/?uuid=15731f00-6f86-4724-86bb-d8597154a6b1"]}],"mendeley":{"formattedCitation":"(van de Kaa et al., 2017)","plainTextFormattedCitation":"(van de Kaa et al., 2017)","previouslyFormattedCitation":"(van de Kaa et al., 2017)"},"properties":{"noteIndex":0},"schema":"https://github.com/citation-style-language/schema/raw/master/csl-citation.json"}</w:instrText>
      </w:r>
      <w:r w:rsidRPr="008320BF">
        <w:fldChar w:fldCharType="separate"/>
      </w:r>
      <w:r w:rsidRPr="008320BF">
        <w:rPr>
          <w:noProof/>
        </w:rPr>
        <w:t>(van de Kaa et al., 2017)</w:t>
      </w:r>
      <w:r w:rsidRPr="008320BF">
        <w:fldChar w:fldCharType="end"/>
      </w:r>
      <w:r w:rsidR="00747569" w:rsidRPr="008320BF">
        <w:t>,</w:t>
      </w:r>
      <w:r w:rsidRPr="008320BF">
        <w:t xml:space="preserve"> and evaluation of external force affecting the sustainability of </w:t>
      </w:r>
      <w:r w:rsidR="000A2344" w:rsidRPr="008320BF">
        <w:t xml:space="preserve">the </w:t>
      </w:r>
      <w:r w:rsidRPr="008320BF">
        <w:t xml:space="preserve">oil and gas supply chain </w:t>
      </w:r>
      <w:r w:rsidRPr="008320BF">
        <w:fldChar w:fldCharType="begin" w:fldLock="1"/>
      </w:r>
      <w:r w:rsidRPr="008320BF">
        <w:instrText>ADDIN CSL_CITATION {"citationItems":[{"id":"ITEM-1","itemData":{"DOI":"10.1016/j.jclepro.2017.03.166","ISSN":"09596526","abstract":"The world's economy is highly dependent on oil and gas (O&amp;G) sources. However, O&amp;G development and use can cause negative impacts on the environment and society in terms of, for example, carbon emissions and community displacement. A sustainable O&amp;G supply chain management practices may help to mitigate these problems. Current research on sustainable supply chain management (SSCM) in the O&amp;G industry context, however, falls short in understanding the external forces that facilitate or hinder its implementation. This paper aims to address this gap by quantitatively assessing the importance of these forces to SSCM practices in the industry. It focuses on six external forces: economic stability, political stability, stakeholder pressure, competition, energy transition and regulations. A survey was conducted among academic experts in the SSCM and O&amp;G field from American and European universities to obtain individual measures of importance. Similar survey was conducted in two national O&amp;G companies from developing countries. We analyzed data gathered using the Best Worst Method (BWM) to identify the collective importance of the forces. The findings from the academic experts and practitioners indicate that economic and political stability are the most important forces; energy transition, on the other hand, is the least important force that could influence SSCM in the O&amp;G industry. Interestingly, while academic experts think that regulatory factor is the second least important external force, it is the third most important factor according to practitioners. Our findings demonstrate the importance of identifying the context of SSCM practices in order to understand how sustainable supply chain strategies can be designed and implemented more effectively.","author":[{"dropping-particle":"","family":"Wan Ahmad","given":"Wan Nurul Karimah","non-dropping-particle":"","parse-names":false,"suffix":""},{"dropping-particle":"","family":"Rezaei","given":"Jafar","non-dropping-particle":"","parse-names":false,"suffix":""},{"dropping-particle":"","family":"Sadaghiani","given":"Saman","non-dropping-particle":"","parse-names":false,"suffix":""},{"dropping-particle":"","family":"Tavasszy","given":"Lóránt A.","non-dropping-particle":"","parse-names":false,"suffix":""}],"container-title":"Journal of Cleaner Production","id":"ITEM-1","issued":{"date-parts":[["2017"]]},"page":"242-252","title":"Evaluation of the external forces affecting the sustainability of oil and gas supply chain using Best Worst Method","type":"article-journal","volume":"153"},"uris":["http://www.mendeley.com/documents/?uuid=2966e710-efcd-40b5-bed3-d89f57f70e15","http://www.mendeley.com/documents/?uuid=3d19b1cb-48cb-4680-98a8-9dd38b8463c1"]}],"mendeley":{"formattedCitation":"(Wan Ahmad et al., 2017)","plainTextFormattedCitation":"(Wan Ahmad et al., 2017)","previouslyFormattedCitation":"(Wan Ahmad et al., 2017)"},"properties":{"noteIndex":0},"schema":"https://github.com/citation-style-language/schema/raw/master/csl-citation.json"}</w:instrText>
      </w:r>
      <w:r w:rsidRPr="008320BF">
        <w:fldChar w:fldCharType="separate"/>
      </w:r>
      <w:r w:rsidRPr="008320BF">
        <w:rPr>
          <w:noProof/>
        </w:rPr>
        <w:t>(Wan Ahmad et al., 2017)</w:t>
      </w:r>
      <w:r w:rsidRPr="008320BF">
        <w:fldChar w:fldCharType="end"/>
      </w:r>
      <w:r w:rsidRPr="008320BF">
        <w:t xml:space="preserve">. </w:t>
      </w:r>
      <w:r w:rsidR="00B12FC0" w:rsidRPr="008320BF">
        <w:t>Further, i</w:t>
      </w:r>
      <w:r w:rsidRPr="008320BF">
        <w:t>t has been used for the evaluation of R</w:t>
      </w:r>
      <w:r w:rsidR="00577CEB" w:rsidRPr="008320BF">
        <w:t xml:space="preserve">esearch </w:t>
      </w:r>
      <w:r w:rsidRPr="008320BF">
        <w:t>&amp;</w:t>
      </w:r>
      <w:r w:rsidR="00577CEB" w:rsidRPr="008320BF">
        <w:t xml:space="preserve"> </w:t>
      </w:r>
      <w:r w:rsidRPr="008320BF">
        <w:t>D</w:t>
      </w:r>
      <w:r w:rsidR="00577CEB" w:rsidRPr="008320BF">
        <w:t>evelopment</w:t>
      </w:r>
      <w:r w:rsidRPr="008320BF">
        <w:t xml:space="preserve"> </w:t>
      </w:r>
      <w:r w:rsidR="00C55ADF" w:rsidRPr="008320BF">
        <w:t xml:space="preserve">(R&amp;D) </w:t>
      </w:r>
      <w:r w:rsidRPr="008320BF">
        <w:t xml:space="preserve">performance inside the organization </w:t>
      </w:r>
      <w:r w:rsidRPr="008320BF">
        <w:fldChar w:fldCharType="begin" w:fldLock="1"/>
      </w:r>
      <w:r w:rsidRPr="008320BF">
        <w:instrText>ADDIN CSL_CITATION {"citationItems":[{"id":"ITEM-1","itemData":{"DOI":"10.1016/j.evalprogplan.2017.10.002","ISSN":"01497189","abstract":"Since research and development (R&amp;D) is the most critical determinant of the productivity, growth and competitive advantage of firms, measuring R&amp;D performance has become the core of attention of R&amp;D managers, and an extensive body of literature has examined and identified different R&amp;D measurements and determinants of R&amp;D performance. However, measuring R&amp;D performance and assigning the same level of importance to different R&amp;D measures, which is the common approach in existing studies, can oversimplify the R&amp;D measuring process, which may result in misinterpretation of the performance and consequently fallacy R&amp;D strategies. The aim of this study is to measure R&amp;D performance taking into account the different levels of importance of R&amp;D measures, using a multi-criteria decision-making method called Best Worst Method (BWM) to identify the weights (importance) of R&amp;D measures and measure the R&amp;D performance of 50 high-tech SMEs in the Netherlands using the data gathered in a survey among SMEs and from R&amp;D experts. The results show how assigning different weights to different R&amp;D measures (in contrast to simple mean) results in a different ranking of the firms and allow R&amp;D managers to formulate more effective strategies to improve their firm's R&amp;D performance by applying knowledge regarding the importance of different R&amp;D measures.","author":[{"dropping-particle":"","family":"Salimi","given":"Negin","non-dropping-particle":"","parse-names":false,"suffix":""},{"dropping-particle":"","family":"Rezaei","given":"Jafar","non-dropping-particle":"","parse-names":false,"suffix":""}],"container-title":"Evaluation and Program Planning","id":"ITEM-1","issued":{"date-parts":[["2018"]]},"page":"147-155","title":"Evaluating firms’ R&amp;D performance using best worst method","type":"article-journal","volume":"66"},"uris":["http://www.mendeley.com/documents/?uuid=6f8b156d-372b-4db3-9647-05653aa0facd","http://www.mendeley.com/documents/?uuid=db8052f8-3e1e-4cf7-9a8a-22dc56b8de30"]}],"mendeley":{"formattedCitation":"(Salimi and Rezaei, 2018)","plainTextFormattedCitation":"(Salimi and Rezaei, 2018)","previouslyFormattedCitation":"(Salimi and Rezaei, 2018)"},"properties":{"noteIndex":0},"schema":"https://github.com/citation-style-language/schema/raw/master/csl-citation.json"}</w:instrText>
      </w:r>
      <w:r w:rsidRPr="008320BF">
        <w:fldChar w:fldCharType="separate"/>
      </w:r>
      <w:r w:rsidRPr="008320BF">
        <w:rPr>
          <w:noProof/>
        </w:rPr>
        <w:t>(Salimi and Rezaei, 2018)</w:t>
      </w:r>
      <w:r w:rsidRPr="008320BF">
        <w:fldChar w:fldCharType="end"/>
      </w:r>
      <w:r w:rsidR="00C55ADF" w:rsidRPr="008320BF">
        <w:t xml:space="preserve">, and </w:t>
      </w:r>
      <w:r w:rsidRPr="008320BF">
        <w:t xml:space="preserve">the optimal combination of power plant alternatives </w:t>
      </w:r>
      <w:r w:rsidRPr="008320BF">
        <w:fldChar w:fldCharType="begin" w:fldLock="1"/>
      </w:r>
      <w:r w:rsidRPr="008320BF">
        <w:instrText>ADDIN CSL_CITATION {"citationItems":[{"id":"ITEM-1","itemData":{"DOI":"10.1016/j.jclepro.2018.08.238","ISSN":"09596526","abstract":"With increasing growth of electricity consumption in developed and developing countries, the necessity of constructing and developing of power plants is inevitable. There are two main resources for electricity generation includes fossil and renewable energies which have some different characteristics such as manufacturing technology, environmental issues, accessibility and etc. In developing plans, it is important to consider and address the policy makers' indicators such as environmental, social, economic and technical criteria. In this paper, an integrated multi response Taguchi-neural network-fuzzy best-worst method (FBWM) -TOPSIS approach is applied to find an optimal level of five different power plants including: gas, steam, combined cycle, wind and hydroelectric. Taguchi method is used to design combinations and calculate some of the signal to noise (S/N) ratios. Then, neural network is applied to estimate the rest of S/N ratios. Finally, FBWM and TOPSIS methods are used for weighing sub-indicators and selecting the best combination, respectively. To illustrate the usefulness of the proposed approach, a case study on the development of power plants in Iran is considered and the results are discussed. According to the results, in general, small size power plants for fossil resources are preferable. In contrast, medium and larger size power plants for renewable resources are preferable.","author":[{"dropping-particle":"","family":"Omrani","given":"Hashem","non-dropping-particle":"","parse-names":false,"suffix":""},{"dropping-particle":"","family":"Alizadeh","given":"Arash","non-dropping-particle":"","parse-names":false,"suffix":""},{"dropping-particle":"","family":"Emrouznejad","given":"Ali","non-dropping-particle":"","parse-names":false,"suffix":""}],"container-title":"Journal of Cleaner Production","id":"ITEM-1","issued":{"date-parts":[["2018"]]},"page":"210-223","title":"Finding the optimal combination of power plants alternatives: A multi response Taguchi-neural network using TOPSIS and fuzzy best-worst method","type":"article-journal","volume":"203"},"uris":["http://www.mendeley.com/documents/?uuid=38540ec8-1444-4fed-b372-9f9d57d347d3","http://www.mendeley.com/documents/?uuid=f7611580-6bb4-45cb-8619-2a00c343ce2d"]}],"mendeley":{"formattedCitation":"(Omrani et al., 2018)","plainTextFormattedCitation":"(Omrani et al., 2018)","previouslyFormattedCitation":"(Omrani et al., 2018)"},"properties":{"noteIndex":0},"schema":"https://github.com/citation-style-language/schema/raw/master/csl-citation.json"}</w:instrText>
      </w:r>
      <w:r w:rsidRPr="008320BF">
        <w:fldChar w:fldCharType="separate"/>
      </w:r>
      <w:r w:rsidRPr="008320BF">
        <w:rPr>
          <w:noProof/>
        </w:rPr>
        <w:t>(Omrani et al., 2018)</w:t>
      </w:r>
      <w:r w:rsidRPr="008320BF">
        <w:fldChar w:fldCharType="end"/>
      </w:r>
      <w:r w:rsidR="00C55ADF" w:rsidRPr="008320BF">
        <w:t xml:space="preserve">. </w:t>
      </w:r>
      <w:r w:rsidR="00747569" w:rsidRPr="008320BF">
        <w:t>I</w:t>
      </w:r>
      <w:r w:rsidR="00C55ADF" w:rsidRPr="008320BF">
        <w:t xml:space="preserve">t has </w:t>
      </w:r>
      <w:r w:rsidR="00747569" w:rsidRPr="008320BF">
        <w:t xml:space="preserve">also </w:t>
      </w:r>
      <w:r w:rsidR="00C55ADF" w:rsidRPr="008320BF">
        <w:t xml:space="preserve">been adopted for the </w:t>
      </w:r>
      <w:r w:rsidRPr="008320BF">
        <w:t xml:space="preserve">evaluation of user activity-oriented service required for </w:t>
      </w:r>
      <w:r w:rsidR="000A2344" w:rsidRPr="008320BF">
        <w:t xml:space="preserve">the </w:t>
      </w:r>
      <w:r w:rsidRPr="008320BF">
        <w:t xml:space="preserve">smart product-service system </w:t>
      </w:r>
      <w:r w:rsidRPr="008320BF">
        <w:fldChar w:fldCharType="begin" w:fldLock="1"/>
      </w:r>
      <w:r w:rsidRPr="008320BF">
        <w:instrText>ADDIN CSL_CITATION {"citationItems":[{"id":"ITEM-1","itemData":{"DOI":"10.1016/j.jclepro.2020.119954","ISSN":"09596526","abstract":"With the wide application of the smart technologies in the field of product service system, the delivery scope of product-extension service can be expanded from the conventional product operation lifecycle to broader user activity cycle. The identification and evaluation of user activity-oriented service requirements are critical to successful design of smart technology-enabled product service offering. The evaluation process of service requirement generally involves the intrapersonal and interpersonal uncertainties that may lead to inaccurate evaluation results, since the evaluation needs to collect linguistic judgements from multiple stakeholders. However, most the existing research contains scant study of the systematic approach to elicitation and evaluation of the smart service requirement under an environment of multiple uncertainties. Therefore, this paper proposes a hybrid framework to identify and prioritize the user activity-oriented service requirements. The proposed identification method is used to map the key activity elements with the smart capabilities for purpose of eliciting the service requirements in user activity cycle. Moreover, a novel rough-fuzzy best-worst method is proposed to prioritize the identified requirements, simultaneously manipulating the intrapersonal and interpersonal uncertainties. The case study results of smart vehicle service system show that sixteen smart service requirements are identified in the self-driving tour with the smart vehicle, and the requirement “alerting the driver's unsafe behavior using informative diagnostic capability” emerges as the most important one in the proposed rough-fuzzy best-worst method. Moreover, the obtained evaluation results present more accuracy and objectivity compared with the crisp-based, fuzzy-based and rough-based best-worst method.","author":[{"dropping-particle":"","family":"Chen","given":"Zhihua","non-dropping-particle":"","parse-names":false,"suffix":""},{"dropping-particle":"","family":"Ming","given":"Xinguo","non-dropping-particle":"","parse-names":false,"suffix":""},{"dropping-particle":"","family":"Zhou","given":"Tongtong","non-dropping-particle":"","parse-names":false,"suffix":""},{"dropping-particle":"","family":"Chang","given":"Yuan","non-dropping-particle":"","parse-names":false,"suffix":""},{"dropping-particle":"","family":"Sun","given":"Zhaohui","non-dropping-particle":"","parse-names":false,"suffix":""}],"container-title":"Journal of Cleaner Production","id":"ITEM-1","issued":{"date-parts":[["2020"]]},"title":"A hybrid framework integrating rough-fuzzy best-worst method to identify and evaluate user activity-oriented service requirement for smart product service system","type":"article-journal"},"uris":["http://www.mendeley.com/documents/?uuid=55cb0e24-9046-454e-92a3-804597a5edd7"]}],"mendeley":{"formattedCitation":"(Chen et al., 2020)","plainTextFormattedCitation":"(Chen et al., 2020)","previouslyFormattedCitation":"(Chen et al., 2020)"},"properties":{"noteIndex":0},"schema":"https://github.com/citation-style-language/schema/raw/master/csl-citation.json"}</w:instrText>
      </w:r>
      <w:r w:rsidRPr="008320BF">
        <w:fldChar w:fldCharType="separate"/>
      </w:r>
      <w:r w:rsidRPr="008320BF">
        <w:rPr>
          <w:noProof/>
        </w:rPr>
        <w:t>(Chen et al., 2020)</w:t>
      </w:r>
      <w:r w:rsidRPr="008320BF">
        <w:fldChar w:fldCharType="end"/>
      </w:r>
      <w:r w:rsidRPr="008320BF">
        <w:t xml:space="preserve"> and risk evaluation in failure mode and effect analysis at supercritical water gasification </w:t>
      </w:r>
      <w:r w:rsidRPr="008320BF">
        <w:fldChar w:fldCharType="begin" w:fldLock="1"/>
      </w:r>
      <w:r w:rsidRPr="008320BF">
        <w:instrText>ADDIN CSL_CITATION {"citationItems":[{"id":"ITEM-1","itemData":{"DOI":"10.1016/j.jclepro.2020.120418","ISSN":"09596526","abstract":"The procedure of decision making in failure mode and effect analysis (FMEA) as an effective and reliable risk assessment method needs a team of experts to deal with considerable uncertainties related to risk evaluation process. Thus, an increasing number of FMEA models according to multi criteria decision making (MCDM) have been widely covered. However, a large number of developed methods have not cautiously examined the process of allocating importance weights to the risk factors nor satisfying both democratic and autocratic decision making styles. This paper aims to improve the efficiency of conventional FMEA by proposing novel integrated MCDM approaches. To tackle the mentioned gaps, first a senior decision maker (DM) commonly used a team of junior DMs (DM panel) as a supportive team to ensure the reliability of final decisions. The junior DMs typically have different expertise levels based on their knowledge, experience, and proficiency which therefore have different weights. Next, a novel extension to the best-worst method is developed to obtain the weight of risk factors as well as failure modes to compute the risk priority number (RPN). To present the applicability and effectiveness as well as validation of the developed model, a realistic risk analysis on a supercritical water gasification (SCWG) is considered. The outcome of sensitivity and comprehensive analyses indicates that the introduced model provides valuable information to assist risk management decision makers.","author":[{"dropping-particle":"","family":"Yazdi","given":"Mohammad","non-dropping-particle":"","parse-names":false,"suffix":""},{"dropping-particle":"","family":"Nedjati","given":"Arman","non-dropping-particle":"","parse-names":false,"suffix":""},{"dropping-particle":"","family":"Zarei","given":"Esmaeil","non-dropping-particle":"","parse-names":false,"suffix":""},{"dropping-particle":"","family":"Abbassi","given":"Rouzbeh","non-dropping-particle":"","parse-names":false,"suffix":""}],"container-title":"Journal of Cleaner Production","id":"ITEM-1","issued":{"date-parts":[["2020"]]},"title":"A reliable risk analysis approach using an extension of best-worst method based on democratic-autocratic decision-making style","type":"article-journal"},"uris":["http://www.mendeley.com/documents/?uuid=c33ceeaa-402b-446b-8159-9fd632e92de2"]}],"mendeley":{"formattedCitation":"(Yazdi et al., 2020)","plainTextFormattedCitation":"(Yazdi et al., 2020)","previouslyFormattedCitation":"(Yazdi et al., 2020)"},"properties":{"noteIndex":0},"schema":"https://github.com/citation-style-language/schema/raw/master/csl-citation.json"}</w:instrText>
      </w:r>
      <w:r w:rsidRPr="008320BF">
        <w:fldChar w:fldCharType="separate"/>
      </w:r>
      <w:r w:rsidRPr="008320BF">
        <w:rPr>
          <w:noProof/>
        </w:rPr>
        <w:t>(Yazdi et al., 2020)</w:t>
      </w:r>
      <w:r w:rsidRPr="008320BF">
        <w:fldChar w:fldCharType="end"/>
      </w:r>
      <w:r w:rsidRPr="008320BF">
        <w:t xml:space="preserve">. Overall, literature is lacking to express any evidence to adopt BWM for the assessment of environmental LSS enablers. </w:t>
      </w:r>
    </w:p>
    <w:p w14:paraId="75319422" w14:textId="6A77894E" w:rsidR="003C0132" w:rsidRPr="008320BF" w:rsidRDefault="003C0132" w:rsidP="008320BF">
      <w:pPr>
        <w:autoSpaceDE w:val="0"/>
        <w:autoSpaceDN w:val="0"/>
        <w:adjustRightInd w:val="0"/>
        <w:spacing w:line="360" w:lineRule="auto"/>
        <w:jc w:val="both"/>
      </w:pPr>
    </w:p>
    <w:p w14:paraId="6D41E0C3" w14:textId="77777777" w:rsidR="00BC620E" w:rsidRPr="008320BF" w:rsidRDefault="00BC620E" w:rsidP="008320BF">
      <w:pPr>
        <w:autoSpaceDE w:val="0"/>
        <w:autoSpaceDN w:val="0"/>
        <w:adjustRightInd w:val="0"/>
        <w:spacing w:line="360" w:lineRule="auto"/>
        <w:jc w:val="both"/>
        <w:rPr>
          <w:i/>
        </w:rPr>
      </w:pPr>
    </w:p>
    <w:p w14:paraId="0A0CCA0D" w14:textId="21EF1D40" w:rsidR="003C0132" w:rsidRPr="008320BF" w:rsidRDefault="003C0132" w:rsidP="008320BF">
      <w:pPr>
        <w:autoSpaceDE w:val="0"/>
        <w:autoSpaceDN w:val="0"/>
        <w:adjustRightInd w:val="0"/>
        <w:spacing w:line="360" w:lineRule="auto"/>
        <w:jc w:val="both"/>
        <w:rPr>
          <w:i/>
        </w:rPr>
      </w:pPr>
      <w:r w:rsidRPr="008320BF">
        <w:rPr>
          <w:i/>
        </w:rPr>
        <w:t>2.6 Research Gaps</w:t>
      </w:r>
    </w:p>
    <w:p w14:paraId="27B00534" w14:textId="719344B6" w:rsidR="003C0132" w:rsidRPr="008320BF" w:rsidRDefault="003C0132" w:rsidP="008320BF">
      <w:pPr>
        <w:autoSpaceDE w:val="0"/>
        <w:autoSpaceDN w:val="0"/>
        <w:adjustRightInd w:val="0"/>
        <w:spacing w:line="360" w:lineRule="auto"/>
        <w:jc w:val="both"/>
      </w:pPr>
      <w:r w:rsidRPr="008320BF">
        <w:t xml:space="preserve">In the past, researchers and practitioners provide some insights about the linkage of LSS with environmental facets for industrial developments </w:t>
      </w:r>
      <w:r w:rsidRPr="008320BF">
        <w:fldChar w:fldCharType="begin" w:fldLock="1"/>
      </w:r>
      <w:r w:rsidRPr="008320BF">
        <w:instrText>ADDIN CSL_CITATION {"citationItems":[{"id":"ITEM-1","itemData":{"DOI":"10.1007/s00170-017-1148-6","ISSN":"14333015","abstract":"Lean Six Sigma enables contemporary manufacturing organizations to attain waste elimination and defect reduction. As manufacturing systems are becoming environmentally sustainable, Lean Six Sigma framework needs to be integrated with sustainability tools to enable environmental and operational benefits. The purpose of this article is to review the literature on Lean Six Sigma from six different perspectives pertaining to manufacturing firms. A qualitative type of review methodology was adopted for conducting the review. Research articles related to the topic were collected from leading journal databases. Further, literature analysis was also performed on Lean Six Sigma with environmental focus. A total of 70 research articles that are in line with the research were selected and reviewed. Based on the insights obtained from analysis, a generic framework for implementation of Lean Six Sigma with environmentally benign tools was developed. The developed framework incorporates environmental aspects while implementing Lean Six Sigma which helps in reducing cost, wastes, environmental impacts, and other inefficiencies associated with the manufacturing process. This review article highlights the insights on Lean Six Sigma by conducting a systematic review pertaining to manufacturing firms and development of a generic framework that incorporates environmental focus into the Lean Six Sigma framework. This article enables researchers in developing knowledge on the concept of Lean Six Sigma with environmental focus and also helps them to formulate and implement Lean Six Sigma concepts to attain operational and environmental benefits.","author":[{"dropping-particle":"Ben","family":"Ruben","given":"R.","non-dropping-particle":"","parse-names":false,"suffix":""},{"dropping-particle":"","family":"Vinodh","given":"S.","non-dropping-particle":"","parse-names":false,"suffix":""},{"dropping-particle":"","family":"Asokan","given":"P.","non-dropping-particle":"","parse-names":false,"suffix":""}],"container-title":"International Journal of Advanced Manufacturing Technology","id":"ITEM-1","issue":"9-12","issued":{"date-parts":[["2018"]]},"page":"4023-4037","title":"Lean Six Sigma with environmental focus: review and framework","type":"article-journal","volume":"94"},"uris":["http://www.mendeley.com/documents/?uuid=4af595e6-0656-4173-8bb0-6fe3ddd036b1","http://www.mendeley.com/documents/?uuid=41da4eda-8d5d-489c-9b8b-f92c29c696f1"]}],"mendeley":{"formattedCitation":"(Ruben et al., 2018)","plainTextFormattedCitation":"(Ruben et al., 2018)","previouslyFormattedCitation":"(Ruben et al., 2018)"},"properties":{"noteIndex":0},"schema":"https://github.com/citation-style-language/schema/raw/master/csl-citation.json"}</w:instrText>
      </w:r>
      <w:r w:rsidRPr="008320BF">
        <w:fldChar w:fldCharType="separate"/>
      </w:r>
      <w:r w:rsidRPr="008320BF">
        <w:rPr>
          <w:noProof/>
        </w:rPr>
        <w:t>(Ruben et al., 2018)</w:t>
      </w:r>
      <w:r w:rsidRPr="008320BF">
        <w:fldChar w:fldCharType="end"/>
      </w:r>
      <w:r w:rsidRPr="008320BF">
        <w:t xml:space="preserve">. The framework and performance measures of environmental LSS have also been proposed by some researchers </w:t>
      </w:r>
      <w:r w:rsidRPr="008320BF">
        <w:fldChar w:fldCharType="begin" w:fldLock="1"/>
      </w:r>
      <w:r w:rsidRPr="008320BF">
        <w:instrText>ADDIN CSL_CITATION {"citationItems":[{"id":"ITEM-1","itemData":{"DOI":"10.1504/IJBEX.2015.068211","ISSN":"17560055","abstract":"Strategies Sustainable Green, Green, Lean and Six Sigma are being increasingly referred to in literature on social; environmental; economical; wastage reduction; and quality concerns. Combinations/mergers of these strategies may be looked at as relatively new research area totalling individual benefits of each strategy, which needs to be explored. This present study is an attempt towards fulfilling this requirement. Combinations of various methodologies have been adopted: literature review; interviews; workshops: brainstorming sessions; questionnaire based survey; and statistical analysis. Recent contributions in the area of mergers of various strategies: sustainable green; green; lean; and Six Sigma have been highlighted. Conceptual framework has been presented on mergers of these strategies. Important enablers, barriers and performance measures have been identified. Ratings have been assigned to the critical success factors (CSFs) relevant to 'Sustainable Green Lean Six Sigma' (SGLS) based upon empirical study and analysis of eighty nine duly completed responses.","author":[{"dropping-particle":"","family":"Kumar","given":"Sanjay","non-dropping-particle":"","parse-names":false,"suffix":""},{"dropping-particle":"","family":"Kumar","given":"Naveen","non-dropping-particle":"","parse-names":false,"suffix":""},{"dropping-particle":"","family":"Haleem","given":"Abid","non-dropping-particle":"","parse-names":false,"suffix":""}],"container-title":"International Journal of Business Excellence","id":"ITEM-1","issue":"2","issued":{"date-parts":[["2015"]]},"page":"210-250","title":"Conceptualisation of Sustainable Green Lean Six Sigma: An empirical analysis","type":"article-journal","volume":"8"},"uris":["http://www.mendeley.com/documents/?uuid=d29fe074-c539-481f-9a53-c4f63f412697","http://www.mendeley.com/documents/?uuid=1733c6eb-f6e5-42cf-8b8e-bb2d8a7a79e8"]}],"mendeley":{"formattedCitation":"(Kumar et al., 2015)","manualFormatting":"(Kumar et al., 2015","plainTextFormattedCitation":"(Kumar et al., 2015)","previouslyFormattedCitation":"(Kumar et al., 2015)"},"properties":{"noteIndex":0},"schema":"https://github.com/citation-style-language/schema/raw/master/csl-citation.json"}</w:instrText>
      </w:r>
      <w:r w:rsidRPr="008320BF">
        <w:fldChar w:fldCharType="separate"/>
      </w:r>
      <w:r w:rsidRPr="008320BF">
        <w:rPr>
          <w:noProof/>
        </w:rPr>
        <w:t>(Kumar et al., 2015</w:t>
      </w:r>
      <w:r w:rsidRPr="008320BF">
        <w:fldChar w:fldCharType="end"/>
      </w:r>
      <w:r w:rsidRPr="008320BF">
        <w:t xml:space="preserve">; </w:t>
      </w:r>
      <w:r w:rsidRPr="008320BF">
        <w:fldChar w:fldCharType="begin" w:fldLock="1"/>
      </w:r>
      <w:r w:rsidRPr="008320BF">
        <w:instrText>ADDIN CSL_CITATION {"citationItems":[{"id":"ITEM-1","itemData":{"DOI":"10.1016/j.jclepro.2019.118205","ISSN":"09596526","abstract":"Over the last decades, there has been growing pressure on organizations to manage their operations in a responsible manner to improve their environmental and social performance. This has motivated organizations and researchers alike to identify ways to implement sustainable operations. In this context, Green-Lean has emerged as a major part of the sustainability answer. The discussion on Green-Lean in the context of manufacturing SMEs is in a less developed stage and deserves attention. Thus, the main objective of this research was to identify and analyze, through a systematic review, data on the challenges, success factors, tools and techniques, sustainability aspects, frameworks and benefits of Green-Lean in manufacturing SMEs. A systemic model representing the relationship among the determinants to implement a Green-Lean initiative for manufacturing SMES is also presented and discussed. The findings indicate that the most common challenge to Green-Lean implementation is a lack of metrics and measurement. 5S is the most used tool. In addition, the majority of frameworks have been developed for specific industrial sectors instead of generic frameworks to reduce/eliminate different wastes. However, these frameworks have missed the social dimension. The main contribution of this paper is the provision of an exhaustive summary of the state of knowledge and systematic classification of the relevant literature on the Green-Lean initiative in the context of SMEs. The findings are useful for both academics and SME owners and managers to undertake measures for improving sustainability.","author":[{"dropping-particle":"","family":"Siegel","given":"Rebecca","non-dropping-particle":"","parse-names":false,"suffix":""},{"dropping-particle":"","family":"Antony","given":"Jiju","non-dropping-particle":"","parse-names":false,"suffix":""},{"dropping-particle":"","family":"Garza-Reyes","given":"Jose Arturo","non-dropping-particle":"","parse-names":false,"suffix":""},{"dropping-particle":"","family":"Cherrafi","given":"Anass","non-dropping-particle":"","parse-names":false,"suffix":""},{"dropping-particle":"","family":"Lameijer","given":"Bart","non-dropping-particle":"","parse-names":false,"suffix":""}],"container-title":"Journal of Cleaner Production","id":"ITEM-1","issued":{"date-parts":[["2019"]]},"title":"Integrated green lean approach and sustainability for SMEs: From literature review to a conceptual framework","type":"article","volume":"240"},"uris":["http://www.mendeley.com/documents/?uuid=c84484c3-fcfa-48a1-ae88-314ce5dc1a13","http://www.mendeley.com/documents/?uuid=64fad397-8319-40d3-97e8-44e626642842"]}],"mendeley":{"formattedCitation":"(Siegel et al., 2019)","manualFormatting":"Siegel et al., 2019)","plainTextFormattedCitation":"(Siegel et al., 2019)","previouslyFormattedCitation":"(Siegel et al., 2019)"},"properties":{"noteIndex":0},"schema":"https://github.com/citation-style-language/schema/raw/master/csl-citation.json"}</w:instrText>
      </w:r>
      <w:r w:rsidRPr="008320BF">
        <w:fldChar w:fldCharType="separate"/>
      </w:r>
      <w:r w:rsidRPr="008320BF">
        <w:rPr>
          <w:noProof/>
        </w:rPr>
        <w:t>Siegel et al., 2019)</w:t>
      </w:r>
      <w:r w:rsidRPr="008320BF">
        <w:fldChar w:fldCharType="end"/>
      </w:r>
      <w:r w:rsidRPr="008320BF">
        <w:t xml:space="preserve">. </w:t>
      </w:r>
      <w:r w:rsidR="0080632A" w:rsidRPr="008320BF">
        <w:t xml:space="preserve">The evolution of environmental LSS has been considered at SMEs </w:t>
      </w:r>
      <w:r w:rsidR="0080632A" w:rsidRPr="008320BF">
        <w:fldChar w:fldCharType="begin" w:fldLock="1"/>
      </w:r>
      <w:r w:rsidR="0080632A" w:rsidRPr="008320BF">
        <w:instrText>ADDIN CSL_CITATION {"citationItems":[{"id":"ITEM-1","itemData":{"DOI":"10.1016/j.jclepro.2016.08.101","ISSN":"09596526","abstract":"The purpose of this paper is to present a review and an analysis of the literature concerning a possible model for integrating three management systems: lean manufacturing, Six Sigma and sustainability. In particular, we analyzed current proposals and identified at the same time gaps in the existing literature from which we suggested future research directions for developing a specific integrated model, suggesting new opportunities and challenges that should be addressed by future studies. Both academicians and practitioners will find our review useful because it outlines the major lines of research in the field and their limitations.","author":[{"dropping-particle":"","family":"Cherrafi","given":"Anass","non-dropping-particle":"","parse-names":false,"suffix":""},{"dropping-particle":"","family":"Elfezazi","given":"Said","non-dropping-particle":"","parse-names":false,"suffix":""},{"dropping-particle":"","family":"Chiarini","given":"Andrea","non-dropping-particle":"","parse-names":false,"suffix":""},{"dropping-particle":"","family":"Mokhlis","given":"Ahmed","non-dropping-particle":"","parse-names":false,"suffix":""},{"dropping-particle":"","family":"Benhida","given":"Khalid","non-dropping-particle":"","parse-names":false,"suffix":""}],"container-title":"Journal of Cleaner Production","id":"ITEM-1","issued":{"date-parts":[["2016"]]},"page":"828-846","title":"The integration of lean manufacturing, Six Sigma and sustainability: A literature review and future research directions for developing a specific model","type":"article-journal","volume":"139"},"uris":["http://www.mendeley.com/documents/?uuid=1f4b7162-3a5a-41b3-97a4-27f6b627ec65","http://www.mendeley.com/documents/?uuid=c573acca-844a-4b00-a20a-95efc7de5df1"]}],"mendeley":{"formattedCitation":"(Cherrafi et al., 2016)","plainTextFormattedCitation":"(Cherrafi et al., 2016)","previouslyFormattedCitation":"(Cherrafi et al., 2016)"},"properties":{"noteIndex":0},"schema":"https://github.com/citation-style-language/schema/raw/master/csl-citation.json"}</w:instrText>
      </w:r>
      <w:r w:rsidR="0080632A" w:rsidRPr="008320BF">
        <w:fldChar w:fldCharType="separate"/>
      </w:r>
      <w:r w:rsidR="0080632A" w:rsidRPr="008320BF">
        <w:rPr>
          <w:noProof/>
        </w:rPr>
        <w:t>(Cherrafi et al., 2016)</w:t>
      </w:r>
      <w:r w:rsidR="0080632A" w:rsidRPr="008320BF">
        <w:fldChar w:fldCharType="end"/>
      </w:r>
      <w:r w:rsidR="0080632A" w:rsidRPr="008320BF">
        <w:t xml:space="preserve">. </w:t>
      </w:r>
      <w:r w:rsidRPr="008320BF">
        <w:t xml:space="preserve">Still, MSMEs managers are hesitant to introduce environmental LSS concepts within their business due to the non-availability of critical enablers that may lead to success </w:t>
      </w:r>
      <w:r w:rsidRPr="008320BF">
        <w:fldChar w:fldCharType="begin" w:fldLock="1"/>
      </w:r>
      <w:r w:rsidRPr="008320BF">
        <w:instrText>ADDIN CSL_CITATION {"citationItems":[{"id":"ITEM-1","itemData":{"DOI":"10.1108/JMTM-04-2017-0067","ISSN":"1741038X","abstract":"Purpose - The purpose of this paper is to identify and analyze the critical success factors (CSFs) behind the successful implementation of lean-green practices in Indian small- and medium-scale enterprises (SMEs). Design/methodology/approach - The analysis employs two modeling approaches such as interpretive structural modeling (ISM) and interpretive ranking process (IRP) for examining the contextual relationships among the CSFs and ranks them with respect to key lean-green performance areas. A critical review of literature has led to the identification of total 25 CSFs for lean-green implementation. The list is reduced to 18 most relevant CSFs for the context of Indian SMEs based on experts' ( from industry and academia) opinions. The ISM is utilized to develop ten-level hierarchical model of CSFs. In order to gain greater insights into the nature of variables, the matrix of cross-impact multiplications applied to classification (MICMAC) analysis has been conducted. Findings - The results show \"Government support\" as the most significant to the successful lean-green implementation in Indian SMEs and it is placed at the base of the ISM hierarchy. The CSF \"Green disposal initiatives\" is identified at the top level of the ISM hierarchy. Further, MICMAC analysis identifies five independent variables, eight linkages variables, four dependent variables and none autonomous variable. This may help SME managers to decide about resource priorities toward successful implementation of lean-green initiatives. Subsequently, the IRP has examined the dominance relationship and identifies \"Organizational capabilities\" as the most significant CSF. Practical implications - This research intends to enable practitioners in prioritizing and managing strategic and tactical challenges involved in lean-green implementation in Indian SMEs. Originality/value - This study makes an initial attempt in analyzing factors critical to successful implementation of integrated lean and green manufacturing practices in Indian manufacturing SMEs using ISM. The analysis is further enhanced by applying IRP to rank the CSFs by investigating the influence lean-green integration on various performance measures.","author":[{"dropping-particle":"","family":"Thanki","given":"Shashank J.","non-dropping-particle":"","parse-names":false,"suffix":""},{"dropping-particle":"","family":"Thakkar","given":"Jitesh","non-dropping-particle":"","parse-names":false,"suffix":""}],"container-title":"Journal of Manufacturing Technology Management","id":"ITEM-1","issue":"2","issued":{"date-parts":[["2018"]]},"page":"295-328","title":"Interdependence analysis of lean-green implementation challenges: A case of Indian SMEs","type":"article-journal","volume":"29"},"uris":["http://www.mendeley.com/documents/?uuid=a00b91d9-718c-4a00-b503-574629e5c393","http://www.mendeley.com/documents/?uuid=80a6eebd-e298-4f25-92d5-65293d6cdb5e"]}],"mendeley":{"formattedCitation":"(Thanki and Thakkar, 2018)","plainTextFormattedCitation":"(Thanki and Thakkar, 2018)","previouslyFormattedCitation":"(Thanki and Thakkar, 2018)"},"properties":{"noteIndex":0},"schema":"https://github.com/citation-style-language/schema/raw/master/csl-citation.json"}</w:instrText>
      </w:r>
      <w:r w:rsidRPr="008320BF">
        <w:fldChar w:fldCharType="separate"/>
      </w:r>
      <w:r w:rsidRPr="008320BF">
        <w:rPr>
          <w:noProof/>
        </w:rPr>
        <w:t>(Thanki and Thakkar, 2018)</w:t>
      </w:r>
      <w:r w:rsidRPr="008320BF">
        <w:fldChar w:fldCharType="end"/>
      </w:r>
      <w:r w:rsidRPr="008320BF">
        <w:t xml:space="preserve">. Even several efforts have been made in the past to identify </w:t>
      </w:r>
      <w:r w:rsidR="00281551" w:rsidRPr="008320BF">
        <w:t xml:space="preserve">and prioritize enablers of Lean, Six Sigma, </w:t>
      </w:r>
      <w:r w:rsidRPr="008320BF">
        <w:t xml:space="preserve">and environmental aspects individually. Moreover, the mutual relationship </w:t>
      </w:r>
      <w:r w:rsidR="00281551" w:rsidRPr="008320BF">
        <w:t>has also been developed among</w:t>
      </w:r>
      <w:r w:rsidRPr="008320BF">
        <w:t xml:space="preserve"> enablers </w:t>
      </w:r>
      <w:r w:rsidRPr="008320BF">
        <w:fldChar w:fldCharType="begin" w:fldLock="1"/>
      </w:r>
      <w:r w:rsidRPr="008320BF">
        <w:instrText>ADDIN CSL_CITATION {"citationItems":[{"id":"ITEM-1","itemData":{"DOI":"10.1108/IJQRM-01-2016-0010","ISSN":"0265671X","abstract":"Purpose To endure against the global rivalry, various organizations are espousing several quality melioration techniques, but most of them flunk to implement them in palmiest way, hence to surmount the failure of implementation it is very essential to identify and prioritize the impediments of the technique to be implemented. Lean Six Sigma (LSS) has evolved as one of the most efficacious technique implemented by organizations. The main objective of this paper is to identify and prioritize the barriers of LSS for its productive implementation. Design/methodology/approach The study initiates from conducting a literature review of peer reviewed articles concentrating on LSS barriers. The barriers are identified from literature as well as opinion from industry experts. These barriers are categorized underneath the canopy of five major criteria. The final elite barriers are prioritized and stratified by employing Fuzzy AHP approach. Findings The present study identifies 27 critical barriers that obturates the...","author":[{"dropping-particle":"","family":"Yadav","given":"Gunjan","non-dropping-particle":"","parse-names":false,"suffix":""},{"dropping-particle":"","family":"Desai","given":"Tushar N.","non-dropping-particle":"","parse-names":false,"suffix":""}],"container-title":"International Journal of Quality and Reliability Management","id":"ITEM-1","issue":"8","issued":{"date-parts":[["2017"]]},"page":"1167-1185","title":"A fuzzy AHP approach to prioritize the barriers of integrated Lean Six Sigma","type":"article-journal","volume":"34"},"uris":["http://www.mendeley.com/documents/?uuid=dd6c86a1-dcae-42e0-8743-30aac26e0b85","http://www.mendeley.com/documents/?uuid=8a986b02-c32f-4ffe-b30c-715837065d89"]}],"mendeley":{"formattedCitation":"(Yadav and Desai, 2017b)","manualFormatting":"(Yadav and Desai, 2017b","plainTextFormattedCitation":"(Yadav and Desai, 2017b)","previouslyFormattedCitation":"(Yadav and Desai, 2017b)"},"properties":{"noteIndex":0},"schema":"https://github.com/citation-style-language/schema/raw/master/csl-citation.json"}</w:instrText>
      </w:r>
      <w:r w:rsidRPr="008320BF">
        <w:fldChar w:fldCharType="separate"/>
      </w:r>
      <w:r w:rsidRPr="008320BF">
        <w:rPr>
          <w:noProof/>
        </w:rPr>
        <w:t>(Yadav and Desai, 2017b</w:t>
      </w:r>
      <w:r w:rsidRPr="008320BF">
        <w:fldChar w:fldCharType="end"/>
      </w:r>
      <w:r w:rsidRPr="008320BF">
        <w:t xml:space="preserve">; </w:t>
      </w:r>
      <w:r w:rsidRPr="008320BF">
        <w:fldChar w:fldCharType="begin" w:fldLock="1"/>
      </w:r>
      <w:r w:rsidRPr="008320BF">
        <w:instrText>ADDIN CSL_CITATION {"citationItems":[{"id":"ITEM-1","itemData":{"DOI":"10.1080/09537287.2018.1495773","ISSN":"13665871","abstract":"AbstractLean Six Sigma (LSS) methodology has been acquiring a prominent position in organisations. The aim of this study is to demonstrate an approach to LSS implementation in organisations using the development of a hypothetical model based on interpretive structural modelling (ISM) and fuzzy Matriced Impacts Croisés Multiplication Appliquée á un Classement (fuzzy MICMAC) analysis phenomenon. Seventy Lean Six Sigma enablers (LSSEs) have been identified through extensive literature review and out of which 40 most important LSSEs were finalised through opinions of experts both from industry and academia. Furthermore, the valuable expert opinions have been applied to determine contextual relationships between these significant LSSEs and a hierarchical model has been created based on an ISM. The fuzzy MICMAC analysis has also been utilised to classify the enablers based on the dependence and driving power, and validate the created ISM-based model. The developed hierarchical model will assist to understand in...","author":[{"dropping-particle":"","family":"Raval","given":"Shruti J.","non-dropping-particle":"","parse-names":false,"suffix":""},{"dropping-particle":"","family":"Kant","given":"Ravi","non-dropping-particle":"","parse-names":false,"suffix":""},{"dropping-particle":"","family":"Shankar","given":"Ravi","non-dropping-particle":"","parse-names":false,"suffix":""}],"container-title":"Production Planning and Control","id":"ITEM-1","issue":"12","issued":{"date-parts":[["2018"]]},"page":"1010-1029","title":"Lean Six Sigma implementation: modelling the interaction among the enablers","type":"article-journal","volume":"29"},"uris":["http://www.mendeley.com/documents/?uuid=fdccfe02-ec00-4889-ad8e-4d4dec294516","http://www.mendeley.com/documents/?uuid=e54d4b5f-b449-475e-adf1-8713f93a2c08"]}],"mendeley":{"formattedCitation":"(Raval et al., 2018)","plainTextFormattedCitation":"(Raval et al., 2018)","previouslyFormattedCitation":"(Raval et al., 2018)"},"properties":{"noteIndex":0},"schema":"https://github.com/citation-style-language/schema/raw/master/csl-citation.json"}</w:instrText>
      </w:r>
      <w:r w:rsidRPr="008320BF">
        <w:fldChar w:fldCharType="separate"/>
      </w:r>
      <w:r w:rsidRPr="008320BF">
        <w:rPr>
          <w:noProof/>
        </w:rPr>
        <w:t>Raval et al., 2018)</w:t>
      </w:r>
      <w:r w:rsidRPr="008320BF">
        <w:fldChar w:fldCharType="end"/>
      </w:r>
      <w:r w:rsidRPr="008320BF">
        <w:t xml:space="preserve">. Still, no evidence has been reported for identification and prioritization of environmental LSS enablers in MSMEs and practical case to strengthen the finding also missing. </w:t>
      </w:r>
      <w:r w:rsidR="00281551" w:rsidRPr="008320BF">
        <w:t xml:space="preserve">As per </w:t>
      </w:r>
      <w:r w:rsidRPr="008320BF">
        <w:t>the author’s knowledge</w:t>
      </w:r>
      <w:r w:rsidR="00281551" w:rsidRPr="008320BF">
        <w:t xml:space="preserve">, no study has been reported which reveals the </w:t>
      </w:r>
      <w:r w:rsidRPr="008320BF">
        <w:t>adopt</w:t>
      </w:r>
      <w:r w:rsidR="00281551" w:rsidRPr="008320BF">
        <w:t>ion of</w:t>
      </w:r>
      <w:r w:rsidRPr="008320BF">
        <w:t xml:space="preserve"> BWM for the assessment of environmental LSS enablers. These gaps in the literature provide an impetus to conduct the present research work.</w:t>
      </w:r>
    </w:p>
    <w:p w14:paraId="26C46360" w14:textId="77777777" w:rsidR="003C0132" w:rsidRPr="008320BF" w:rsidRDefault="003C0132" w:rsidP="008320BF">
      <w:pPr>
        <w:autoSpaceDE w:val="0"/>
        <w:autoSpaceDN w:val="0"/>
        <w:adjustRightInd w:val="0"/>
        <w:spacing w:line="360" w:lineRule="auto"/>
        <w:jc w:val="both"/>
        <w:rPr>
          <w:b/>
        </w:rPr>
      </w:pPr>
      <w:r w:rsidRPr="008320BF">
        <w:rPr>
          <w:b/>
        </w:rPr>
        <w:t>3. Environmental Lean Six Sigma Enablers</w:t>
      </w:r>
    </w:p>
    <w:p w14:paraId="5725184A" w14:textId="77777777" w:rsidR="003C0132" w:rsidRPr="008320BF" w:rsidRDefault="003C0132" w:rsidP="008320BF">
      <w:pPr>
        <w:autoSpaceDE w:val="0"/>
        <w:autoSpaceDN w:val="0"/>
        <w:adjustRightInd w:val="0"/>
        <w:spacing w:line="360" w:lineRule="auto"/>
        <w:jc w:val="both"/>
        <w:rPr>
          <w:i/>
        </w:rPr>
      </w:pPr>
      <w:r w:rsidRPr="008320BF">
        <w:rPr>
          <w:i/>
        </w:rPr>
        <w:t>3.1 Research Design</w:t>
      </w:r>
    </w:p>
    <w:p w14:paraId="479CB536" w14:textId="37A4ED5F" w:rsidR="00C94703" w:rsidRPr="008320BF" w:rsidRDefault="003C0132" w:rsidP="008320BF">
      <w:pPr>
        <w:autoSpaceDE w:val="0"/>
        <w:autoSpaceDN w:val="0"/>
        <w:adjustRightInd w:val="0"/>
        <w:spacing w:line="360" w:lineRule="auto"/>
        <w:jc w:val="both"/>
      </w:pPr>
      <w:r w:rsidRPr="008320BF">
        <w:t xml:space="preserve">The research design </w:t>
      </w:r>
      <w:r w:rsidR="009A3EFE" w:rsidRPr="008320BF">
        <w:t>adopted in the current study is</w:t>
      </w:r>
      <w:r w:rsidRPr="008320BF">
        <w:t xml:space="preserve"> organized and accessible in Figure 1. Initiall</w:t>
      </w:r>
      <w:r w:rsidR="009A3EFE" w:rsidRPr="008320BF">
        <w:t>y, the research papers are</w:t>
      </w:r>
      <w:r w:rsidRPr="008320BF">
        <w:t xml:space="preserve"> collected from the reputed databases such as Elsevier, Springer, Science Direct, Taylor &amp; Francis, Emerald, Sage, etc. Through the detailed literature review and visiting MSMEs, a list of enablers </w:t>
      </w:r>
      <w:r w:rsidR="009A3EFE" w:rsidRPr="008320BF">
        <w:t>is</w:t>
      </w:r>
      <w:r w:rsidRPr="008320BF">
        <w:t xml:space="preserve"> framed, which influences the environmental LSS implementation in MSMEs. For the categorization of listed environmental LSS enablers, expert’s opinion and Exploratory Factor Analysis </w:t>
      </w:r>
      <w:r w:rsidR="009A3EFE" w:rsidRPr="008320BF">
        <w:t>are</w:t>
      </w:r>
      <w:r w:rsidRPr="008320BF">
        <w:t xml:space="preserve"> adopt</w:t>
      </w:r>
      <w:r w:rsidR="009A3EFE" w:rsidRPr="008320BF">
        <w:t>ed. The classified enablers are</w:t>
      </w:r>
      <w:r w:rsidRPr="008320BF">
        <w:t xml:space="preserve"> further analyzed through </w:t>
      </w:r>
      <w:r w:rsidRPr="008320BF">
        <w:rPr>
          <w:color w:val="222222"/>
          <w:shd w:val="clear" w:color="auto" w:fill="FFFFFF"/>
        </w:rPr>
        <w:t>sta</w:t>
      </w:r>
      <w:r w:rsidR="00240AF9" w:rsidRPr="008320BF">
        <w:rPr>
          <w:color w:val="222222"/>
          <w:shd w:val="clear" w:color="auto" w:fill="FFFFFF"/>
        </w:rPr>
        <w:t>tistical tools like Importance-index a</w:t>
      </w:r>
      <w:r w:rsidRPr="008320BF">
        <w:rPr>
          <w:color w:val="222222"/>
          <w:shd w:val="clear" w:color="auto" w:fill="FFFFFF"/>
        </w:rPr>
        <w:t>nalysis and CIMTC method. The consistenc</w:t>
      </w:r>
      <w:r w:rsidR="000A2344" w:rsidRPr="008320BF">
        <w:rPr>
          <w:color w:val="222222"/>
          <w:shd w:val="clear" w:color="auto" w:fill="FFFFFF"/>
        </w:rPr>
        <w:t>y of finalized enablers is</w:t>
      </w:r>
      <w:r w:rsidRPr="008320BF">
        <w:rPr>
          <w:color w:val="222222"/>
          <w:shd w:val="clear" w:color="auto" w:fill="FFFFFF"/>
        </w:rPr>
        <w:t xml:space="preserve"> computed through Cronbach’s alpha approach using </w:t>
      </w:r>
      <w:r w:rsidR="000A2344" w:rsidRPr="008320BF">
        <w:rPr>
          <w:color w:val="222222"/>
          <w:shd w:val="clear" w:color="auto" w:fill="FFFFFF"/>
        </w:rPr>
        <w:t xml:space="preserve">the </w:t>
      </w:r>
      <w:r w:rsidRPr="008320BF">
        <w:rPr>
          <w:rFonts w:eastAsia="TimesNewRoman"/>
        </w:rPr>
        <w:t>Statistical Package for Social Sciences (</w:t>
      </w:r>
      <w:r w:rsidRPr="008320BF">
        <w:rPr>
          <w:color w:val="222222"/>
          <w:shd w:val="clear" w:color="auto" w:fill="FFFFFF"/>
        </w:rPr>
        <w:t xml:space="preserve">SPSS) software. The validated </w:t>
      </w:r>
      <w:r w:rsidRPr="008320BF">
        <w:t>environmental</w:t>
      </w:r>
      <w:r w:rsidR="009A3EFE" w:rsidRPr="008320BF">
        <w:rPr>
          <w:color w:val="222222"/>
          <w:shd w:val="clear" w:color="auto" w:fill="FFFFFF"/>
        </w:rPr>
        <w:t xml:space="preserve"> LSS enablers are</w:t>
      </w:r>
      <w:r w:rsidRPr="008320BF">
        <w:rPr>
          <w:color w:val="222222"/>
          <w:shd w:val="clear" w:color="auto" w:fill="FFFFFF"/>
        </w:rPr>
        <w:t xml:space="preserve"> prioritized using the BWM approach with the help of a practical case. To get accuracy</w:t>
      </w:r>
      <w:r w:rsidR="009A3EFE" w:rsidRPr="008320BF">
        <w:rPr>
          <w:color w:val="222222"/>
          <w:shd w:val="clear" w:color="auto" w:fill="FFFFFF"/>
        </w:rPr>
        <w:t xml:space="preserve"> in results, comparisons are</w:t>
      </w:r>
      <w:r w:rsidR="003325D5" w:rsidRPr="008320BF">
        <w:rPr>
          <w:color w:val="222222"/>
          <w:shd w:val="clear" w:color="auto" w:fill="FFFFFF"/>
        </w:rPr>
        <w:t xml:space="preserve"> </w:t>
      </w:r>
      <w:r w:rsidRPr="008320BF">
        <w:rPr>
          <w:color w:val="222222"/>
          <w:shd w:val="clear" w:color="auto" w:fill="FFFFFF"/>
        </w:rPr>
        <w:t>made with AHP and ANP method</w:t>
      </w:r>
      <w:r w:rsidR="003325D5" w:rsidRPr="008320BF">
        <w:rPr>
          <w:color w:val="222222"/>
          <w:shd w:val="clear" w:color="auto" w:fill="FFFFFF"/>
        </w:rPr>
        <w:t>s</w:t>
      </w:r>
      <w:r w:rsidRPr="008320BF">
        <w:rPr>
          <w:color w:val="222222"/>
          <w:shd w:val="clear" w:color="auto" w:fill="FFFFFF"/>
        </w:rPr>
        <w:t>.</w:t>
      </w:r>
      <w:r w:rsidR="00A32F73" w:rsidRPr="008320BF">
        <w:rPr>
          <w:color w:val="222222"/>
          <w:shd w:val="clear" w:color="auto" w:fill="FFFFFF"/>
        </w:rPr>
        <w:t xml:space="preserve"> The </w:t>
      </w:r>
      <w:r w:rsidR="000A2344" w:rsidRPr="008320BF">
        <w:rPr>
          <w:color w:val="222222"/>
          <w:shd w:val="clear" w:color="auto" w:fill="FFFFFF"/>
        </w:rPr>
        <w:t>discussion is</w:t>
      </w:r>
      <w:r w:rsidR="00050FA3" w:rsidRPr="008320BF">
        <w:rPr>
          <w:color w:val="222222"/>
          <w:shd w:val="clear" w:color="auto" w:fill="FFFFFF"/>
        </w:rPr>
        <w:t xml:space="preserve"> </w:t>
      </w:r>
      <w:r w:rsidRPr="008320BF">
        <w:rPr>
          <w:color w:val="222222"/>
          <w:shd w:val="clear" w:color="auto" w:fill="FFFFFF"/>
        </w:rPr>
        <w:t>explored with practical and managerial i</w:t>
      </w:r>
      <w:r w:rsidR="000A2344" w:rsidRPr="008320BF">
        <w:rPr>
          <w:color w:val="222222"/>
          <w:shd w:val="clear" w:color="auto" w:fill="FFFFFF"/>
        </w:rPr>
        <w:t>mplications along with concluded</w:t>
      </w:r>
      <w:r w:rsidRPr="008320BF">
        <w:rPr>
          <w:color w:val="222222"/>
          <w:shd w:val="clear" w:color="auto" w:fill="FFFFFF"/>
        </w:rPr>
        <w:t xml:space="preserve"> remarks.  </w:t>
      </w:r>
      <w:r w:rsidRPr="008320BF">
        <w:rPr>
          <w:b/>
        </w:rPr>
        <w:t xml:space="preserve"> </w:t>
      </w:r>
      <w:r w:rsidR="00C06614" w:rsidRPr="008320BF">
        <w:rPr>
          <w:color w:val="222222"/>
          <w:shd w:val="clear" w:color="auto" w:fill="FFFFFF"/>
        </w:rPr>
        <w:t xml:space="preserve">  </w:t>
      </w:r>
    </w:p>
    <w:p w14:paraId="61E0B155" w14:textId="122B6951" w:rsidR="00595E15" w:rsidRPr="008320BF" w:rsidRDefault="002703CB" w:rsidP="008320BF">
      <w:pPr>
        <w:autoSpaceDE w:val="0"/>
        <w:autoSpaceDN w:val="0"/>
        <w:adjustRightInd w:val="0"/>
        <w:spacing w:line="360" w:lineRule="auto"/>
        <w:jc w:val="center"/>
        <w:rPr>
          <w:b/>
        </w:rPr>
      </w:pPr>
      <w:r w:rsidRPr="008320BF">
        <w:rPr>
          <w:b/>
          <w:noProof/>
          <w:lang w:val="en-GB" w:eastAsia="en-GB"/>
        </w:rPr>
        <w:drawing>
          <wp:inline distT="0" distB="0" distL="0" distR="0" wp14:anchorId="35A676FC" wp14:editId="10F8162D">
            <wp:extent cx="5943600" cy="3321036"/>
            <wp:effectExtent l="0" t="0" r="0" b="0"/>
            <wp:docPr id="3" name="Picture 3" descr="E:\Ph.D\2nd-JOCP\Elsevior paper\BWM paper for cleaner\CLRPRD\Revision 4\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2nd-JOCP\Elsevior paper\BWM paper for cleaner\CLRPRD\Revision 4\Figure 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321036"/>
                    </a:xfrm>
                    <a:prstGeom prst="rect">
                      <a:avLst/>
                    </a:prstGeom>
                    <a:noFill/>
                    <a:ln>
                      <a:noFill/>
                    </a:ln>
                  </pic:spPr>
                </pic:pic>
              </a:graphicData>
            </a:graphic>
          </wp:inline>
        </w:drawing>
      </w:r>
      <w:r w:rsidR="0072460F" w:rsidRPr="008320BF">
        <w:rPr>
          <w:b/>
        </w:rPr>
        <w:t xml:space="preserve"> </w:t>
      </w:r>
    </w:p>
    <w:p w14:paraId="03FFE61F" w14:textId="77777777" w:rsidR="003B7F2F" w:rsidRPr="008320BF" w:rsidRDefault="003B7F2F" w:rsidP="008320BF">
      <w:pPr>
        <w:autoSpaceDE w:val="0"/>
        <w:autoSpaceDN w:val="0"/>
        <w:adjustRightInd w:val="0"/>
        <w:spacing w:line="360" w:lineRule="auto"/>
        <w:jc w:val="center"/>
        <w:rPr>
          <w:b/>
        </w:rPr>
      </w:pPr>
      <w:r w:rsidRPr="008320BF">
        <w:rPr>
          <w:b/>
        </w:rPr>
        <w:t xml:space="preserve">Figure 1: Research </w:t>
      </w:r>
      <w:r w:rsidR="00C414DC" w:rsidRPr="008320BF">
        <w:rPr>
          <w:b/>
        </w:rPr>
        <w:t>d</w:t>
      </w:r>
      <w:r w:rsidR="00F173DD" w:rsidRPr="008320BF">
        <w:rPr>
          <w:b/>
        </w:rPr>
        <w:t>esign</w:t>
      </w:r>
      <w:r w:rsidR="00C414DC" w:rsidRPr="008320BF">
        <w:rPr>
          <w:b/>
        </w:rPr>
        <w:t xml:space="preserve"> of case study</w:t>
      </w:r>
    </w:p>
    <w:p w14:paraId="5509AAA3" w14:textId="77777777" w:rsidR="003C0132" w:rsidRPr="008320BF" w:rsidRDefault="003C0132" w:rsidP="008320BF">
      <w:pPr>
        <w:autoSpaceDE w:val="0"/>
        <w:autoSpaceDN w:val="0"/>
        <w:adjustRightInd w:val="0"/>
        <w:spacing w:line="360" w:lineRule="auto"/>
        <w:jc w:val="both"/>
        <w:rPr>
          <w:i/>
        </w:rPr>
      </w:pPr>
      <w:r w:rsidRPr="008320BF">
        <w:rPr>
          <w:i/>
        </w:rPr>
        <w:t xml:space="preserve">3.2 Extraction of </w:t>
      </w:r>
      <w:r w:rsidRPr="008320BF">
        <w:rPr>
          <w:color w:val="000000"/>
        </w:rPr>
        <w:t>environmental</w:t>
      </w:r>
      <w:r w:rsidRPr="008320BF">
        <w:rPr>
          <w:i/>
        </w:rPr>
        <w:t xml:space="preserve"> LSS enablers</w:t>
      </w:r>
    </w:p>
    <w:p w14:paraId="3D2250EC" w14:textId="69E5DD53" w:rsidR="003C0132" w:rsidRPr="008320BF" w:rsidRDefault="003C0132" w:rsidP="008320BF">
      <w:pPr>
        <w:spacing w:after="0" w:line="360" w:lineRule="auto"/>
        <w:jc w:val="both"/>
      </w:pPr>
      <w:r w:rsidRPr="008320BF">
        <w:t xml:space="preserve">Thirty </w:t>
      </w:r>
      <w:r w:rsidRPr="008320BF">
        <w:rPr>
          <w:color w:val="000000"/>
        </w:rPr>
        <w:t>environmental</w:t>
      </w:r>
      <w:r w:rsidR="000A2344" w:rsidRPr="008320BF">
        <w:t xml:space="preserve"> LSS enablers are</w:t>
      </w:r>
      <w:r w:rsidR="00050FA3" w:rsidRPr="008320BF">
        <w:t xml:space="preserve"> </w:t>
      </w:r>
      <w:r w:rsidRPr="008320BF">
        <w:t>extracted through the detailed literature review and industr</w:t>
      </w:r>
      <w:r w:rsidR="00050FA3" w:rsidRPr="008320BF">
        <w:t>ial</w:t>
      </w:r>
      <w:r w:rsidRPr="008320BF">
        <w:t xml:space="preserve"> visit. Each enabler is having individual characteristics and implementation areas in the organization for successful </w:t>
      </w:r>
      <w:r w:rsidRPr="008320BF">
        <w:rPr>
          <w:color w:val="000000"/>
        </w:rPr>
        <w:t>environmental</w:t>
      </w:r>
      <w:r w:rsidRPr="008320BF">
        <w:t xml:space="preserve"> LSS execution. Hence, the enablers are categori</w:t>
      </w:r>
      <w:r w:rsidR="00892679" w:rsidRPr="008320BF">
        <w:t>zed</w:t>
      </w:r>
      <w:r w:rsidRPr="008320BF">
        <w:t xml:space="preserve"> as per their appropriate traits through fundamentally as well as statistically. </w:t>
      </w:r>
      <w:r w:rsidR="000A2344" w:rsidRPr="008320BF">
        <w:t>For fundamental categorization, t</w:t>
      </w:r>
      <w:r w:rsidR="00EB1770" w:rsidRPr="008320BF">
        <w:t xml:space="preserve">he experts are selected from </w:t>
      </w:r>
      <w:r w:rsidR="008E53DB" w:rsidRPr="008320BF">
        <w:t xml:space="preserve">an </w:t>
      </w:r>
      <w:r w:rsidR="000A2344" w:rsidRPr="008320BF">
        <w:t xml:space="preserve">industrial and academic background. The detailed description of experts is provided in Table 2. </w:t>
      </w:r>
      <w:r w:rsidRPr="008320BF">
        <w:t xml:space="preserve">Through the expert’s input, the extracted enablers </w:t>
      </w:r>
      <w:r w:rsidR="000A2344" w:rsidRPr="008320BF">
        <w:t xml:space="preserve">are </w:t>
      </w:r>
      <w:r w:rsidRPr="008320BF">
        <w:t>grouped into fi</w:t>
      </w:r>
      <w:r w:rsidR="000A2344" w:rsidRPr="008320BF">
        <w:t>ve categories as environmental-</w:t>
      </w:r>
      <w:r w:rsidRPr="008320BF">
        <w:t xml:space="preserve">based enablers (ELSSE), strategy based enablers (SLSSE), culture-based enablers (CLSSE), resources based enablers (RLSSE) and linkage based enablers (LLSSE) as shown in Table 3. </w:t>
      </w:r>
    </w:p>
    <w:p w14:paraId="1590F859" w14:textId="77777777" w:rsidR="000A2344" w:rsidRPr="008320BF" w:rsidRDefault="000A2344" w:rsidP="008320BF">
      <w:pPr>
        <w:spacing w:line="360" w:lineRule="auto"/>
        <w:rPr>
          <w:b/>
        </w:rPr>
      </w:pPr>
    </w:p>
    <w:p w14:paraId="75941A2A" w14:textId="77777777" w:rsidR="000A2344" w:rsidRPr="008320BF" w:rsidRDefault="000A2344" w:rsidP="008320BF">
      <w:pPr>
        <w:spacing w:line="360" w:lineRule="auto"/>
        <w:rPr>
          <w:b/>
        </w:rPr>
      </w:pPr>
    </w:p>
    <w:p w14:paraId="7D588466" w14:textId="77777777" w:rsidR="00EB1770" w:rsidRPr="008320BF" w:rsidRDefault="00EB1770" w:rsidP="008320BF">
      <w:pPr>
        <w:spacing w:line="360" w:lineRule="auto"/>
        <w:jc w:val="center"/>
        <w:rPr>
          <w:b/>
        </w:rPr>
      </w:pPr>
    </w:p>
    <w:p w14:paraId="47DC262E" w14:textId="77777777" w:rsidR="00EB1770" w:rsidRPr="008320BF" w:rsidRDefault="00EB1770" w:rsidP="008320BF">
      <w:pPr>
        <w:spacing w:line="360" w:lineRule="auto"/>
        <w:jc w:val="center"/>
        <w:rPr>
          <w:b/>
        </w:rPr>
      </w:pPr>
    </w:p>
    <w:p w14:paraId="5B29410A" w14:textId="77777777" w:rsidR="00CD6FCF" w:rsidRPr="008320BF" w:rsidRDefault="00CD6FCF" w:rsidP="008320BF">
      <w:pPr>
        <w:spacing w:line="360" w:lineRule="auto"/>
        <w:jc w:val="center"/>
        <w:rPr>
          <w:b/>
        </w:rPr>
      </w:pPr>
      <w:r w:rsidRPr="008320BF">
        <w:rPr>
          <w:b/>
        </w:rPr>
        <w:t xml:space="preserve">Table 2: </w:t>
      </w:r>
      <w:r w:rsidR="00D30460" w:rsidRPr="008320BF">
        <w:rPr>
          <w:b/>
        </w:rPr>
        <w:t>Detailed information of e</w:t>
      </w:r>
      <w:r w:rsidRPr="008320BF">
        <w:rPr>
          <w:b/>
        </w:rPr>
        <w:t>xperts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3510"/>
        <w:gridCol w:w="3060"/>
        <w:gridCol w:w="1728"/>
      </w:tblGrid>
      <w:tr w:rsidR="005A3C03" w:rsidRPr="008320BF" w14:paraId="008405A2" w14:textId="77777777" w:rsidTr="004377E5">
        <w:tc>
          <w:tcPr>
            <w:tcW w:w="1278" w:type="dxa"/>
            <w:shd w:val="clear" w:color="auto" w:fill="auto"/>
          </w:tcPr>
          <w:p w14:paraId="58B0F4AC" w14:textId="77777777" w:rsidR="005A3C03" w:rsidRPr="008320BF" w:rsidRDefault="005A3C03" w:rsidP="008320BF">
            <w:pPr>
              <w:spacing w:after="0" w:line="240" w:lineRule="auto"/>
              <w:jc w:val="center"/>
              <w:rPr>
                <w:b/>
              </w:rPr>
            </w:pPr>
            <w:r w:rsidRPr="008320BF">
              <w:rPr>
                <w:b/>
              </w:rPr>
              <w:t>Experts</w:t>
            </w:r>
          </w:p>
        </w:tc>
        <w:tc>
          <w:tcPr>
            <w:tcW w:w="3510" w:type="dxa"/>
            <w:shd w:val="clear" w:color="auto" w:fill="auto"/>
          </w:tcPr>
          <w:p w14:paraId="17A754BC" w14:textId="77777777" w:rsidR="005A3C03" w:rsidRPr="008320BF" w:rsidRDefault="005A3C03" w:rsidP="008320BF">
            <w:pPr>
              <w:spacing w:after="0" w:line="240" w:lineRule="auto"/>
              <w:jc w:val="center"/>
              <w:rPr>
                <w:b/>
              </w:rPr>
            </w:pPr>
            <w:r w:rsidRPr="008320BF">
              <w:rPr>
                <w:b/>
              </w:rPr>
              <w:t>Academic/Industry/Consultant</w:t>
            </w:r>
          </w:p>
        </w:tc>
        <w:tc>
          <w:tcPr>
            <w:tcW w:w="3060" w:type="dxa"/>
            <w:shd w:val="clear" w:color="auto" w:fill="auto"/>
          </w:tcPr>
          <w:p w14:paraId="096A7981" w14:textId="77777777" w:rsidR="005A3C03" w:rsidRPr="008320BF" w:rsidRDefault="005A3C03" w:rsidP="008320BF">
            <w:pPr>
              <w:spacing w:after="0" w:line="240" w:lineRule="auto"/>
              <w:jc w:val="center"/>
              <w:rPr>
                <w:b/>
              </w:rPr>
            </w:pPr>
            <w:r w:rsidRPr="008320BF">
              <w:rPr>
                <w:b/>
              </w:rPr>
              <w:t>Current Position</w:t>
            </w:r>
          </w:p>
        </w:tc>
        <w:tc>
          <w:tcPr>
            <w:tcW w:w="1728" w:type="dxa"/>
            <w:shd w:val="clear" w:color="auto" w:fill="auto"/>
          </w:tcPr>
          <w:p w14:paraId="54C40F19" w14:textId="77777777" w:rsidR="005A3C03" w:rsidRPr="008320BF" w:rsidRDefault="005A3C03" w:rsidP="008320BF">
            <w:pPr>
              <w:spacing w:after="0" w:line="240" w:lineRule="auto"/>
              <w:jc w:val="center"/>
              <w:rPr>
                <w:b/>
              </w:rPr>
            </w:pPr>
            <w:r w:rsidRPr="008320BF">
              <w:rPr>
                <w:b/>
              </w:rPr>
              <w:t>Professional Experience</w:t>
            </w:r>
          </w:p>
        </w:tc>
      </w:tr>
      <w:tr w:rsidR="005A3C03" w:rsidRPr="008320BF" w14:paraId="7D4BA39E" w14:textId="77777777" w:rsidTr="004377E5">
        <w:tc>
          <w:tcPr>
            <w:tcW w:w="1278" w:type="dxa"/>
            <w:shd w:val="clear" w:color="auto" w:fill="auto"/>
          </w:tcPr>
          <w:p w14:paraId="63D8B945" w14:textId="77777777" w:rsidR="005A3C03" w:rsidRPr="008320BF" w:rsidRDefault="005A3C03" w:rsidP="008320BF">
            <w:pPr>
              <w:spacing w:after="0" w:line="240" w:lineRule="auto"/>
              <w:jc w:val="center"/>
            </w:pPr>
            <w:r w:rsidRPr="008320BF">
              <w:t>Expert 1</w:t>
            </w:r>
          </w:p>
        </w:tc>
        <w:tc>
          <w:tcPr>
            <w:tcW w:w="3510" w:type="dxa"/>
            <w:shd w:val="clear" w:color="auto" w:fill="auto"/>
          </w:tcPr>
          <w:p w14:paraId="0C48665C" w14:textId="77777777" w:rsidR="005A3C03" w:rsidRPr="008320BF" w:rsidRDefault="005A3C03" w:rsidP="008320BF">
            <w:pPr>
              <w:spacing w:after="0" w:line="240" w:lineRule="auto"/>
              <w:jc w:val="center"/>
            </w:pPr>
            <w:r w:rsidRPr="008320BF">
              <w:t>Industry</w:t>
            </w:r>
          </w:p>
        </w:tc>
        <w:tc>
          <w:tcPr>
            <w:tcW w:w="3060" w:type="dxa"/>
            <w:shd w:val="clear" w:color="auto" w:fill="auto"/>
          </w:tcPr>
          <w:p w14:paraId="508B91A4" w14:textId="77777777" w:rsidR="005A3C03" w:rsidRPr="008320BF" w:rsidRDefault="005A3C03" w:rsidP="008320BF">
            <w:pPr>
              <w:spacing w:after="0" w:line="240" w:lineRule="auto"/>
              <w:jc w:val="center"/>
            </w:pPr>
            <w:r w:rsidRPr="008320BF">
              <w:t>Director of the Manufacturing Company</w:t>
            </w:r>
          </w:p>
        </w:tc>
        <w:tc>
          <w:tcPr>
            <w:tcW w:w="1728" w:type="dxa"/>
            <w:shd w:val="clear" w:color="auto" w:fill="auto"/>
          </w:tcPr>
          <w:p w14:paraId="155F1F97" w14:textId="77777777" w:rsidR="005A3C03" w:rsidRPr="008320BF" w:rsidRDefault="005A3C03" w:rsidP="008320BF">
            <w:pPr>
              <w:spacing w:after="0" w:line="240" w:lineRule="auto"/>
              <w:jc w:val="center"/>
            </w:pPr>
            <w:r w:rsidRPr="008320BF">
              <w:t>20 Years</w:t>
            </w:r>
          </w:p>
        </w:tc>
      </w:tr>
      <w:tr w:rsidR="005A3C03" w:rsidRPr="008320BF" w14:paraId="385AF7C2" w14:textId="77777777" w:rsidTr="004377E5">
        <w:tc>
          <w:tcPr>
            <w:tcW w:w="1278" w:type="dxa"/>
            <w:shd w:val="clear" w:color="auto" w:fill="auto"/>
          </w:tcPr>
          <w:p w14:paraId="59D0D457" w14:textId="77777777" w:rsidR="005A3C03" w:rsidRPr="008320BF" w:rsidRDefault="005A3C03" w:rsidP="008320BF">
            <w:pPr>
              <w:spacing w:after="0" w:line="240" w:lineRule="auto"/>
              <w:jc w:val="center"/>
            </w:pPr>
            <w:r w:rsidRPr="008320BF">
              <w:t>Expert 2</w:t>
            </w:r>
          </w:p>
        </w:tc>
        <w:tc>
          <w:tcPr>
            <w:tcW w:w="3510" w:type="dxa"/>
            <w:shd w:val="clear" w:color="auto" w:fill="auto"/>
          </w:tcPr>
          <w:p w14:paraId="3B6EF5D5" w14:textId="77777777" w:rsidR="005A3C03" w:rsidRPr="008320BF" w:rsidRDefault="005A3C03" w:rsidP="008320BF">
            <w:pPr>
              <w:spacing w:after="0" w:line="240" w:lineRule="auto"/>
              <w:jc w:val="center"/>
            </w:pPr>
            <w:r w:rsidRPr="008320BF">
              <w:t>Industry</w:t>
            </w:r>
          </w:p>
        </w:tc>
        <w:tc>
          <w:tcPr>
            <w:tcW w:w="3060" w:type="dxa"/>
            <w:shd w:val="clear" w:color="auto" w:fill="auto"/>
          </w:tcPr>
          <w:p w14:paraId="2AD9B942" w14:textId="77777777" w:rsidR="005A3C03" w:rsidRPr="008320BF" w:rsidRDefault="005A3C03" w:rsidP="008320BF">
            <w:pPr>
              <w:spacing w:after="0" w:line="240" w:lineRule="auto"/>
              <w:jc w:val="center"/>
            </w:pPr>
            <w:r w:rsidRPr="008320BF">
              <w:t>General Manager</w:t>
            </w:r>
          </w:p>
        </w:tc>
        <w:tc>
          <w:tcPr>
            <w:tcW w:w="1728" w:type="dxa"/>
            <w:shd w:val="clear" w:color="auto" w:fill="auto"/>
          </w:tcPr>
          <w:p w14:paraId="7DA4DA63" w14:textId="77777777" w:rsidR="005A3C03" w:rsidRPr="008320BF" w:rsidRDefault="005A3C03" w:rsidP="008320BF">
            <w:pPr>
              <w:spacing w:after="0" w:line="240" w:lineRule="auto"/>
              <w:jc w:val="center"/>
            </w:pPr>
            <w:r w:rsidRPr="008320BF">
              <w:t>17 Years</w:t>
            </w:r>
          </w:p>
        </w:tc>
      </w:tr>
      <w:tr w:rsidR="005A3C03" w:rsidRPr="008320BF" w14:paraId="6C60DC4D" w14:textId="77777777" w:rsidTr="004377E5">
        <w:tc>
          <w:tcPr>
            <w:tcW w:w="1278" w:type="dxa"/>
            <w:shd w:val="clear" w:color="auto" w:fill="auto"/>
          </w:tcPr>
          <w:p w14:paraId="14DFA79E" w14:textId="77777777" w:rsidR="005A3C03" w:rsidRPr="008320BF" w:rsidRDefault="005A3C03" w:rsidP="008320BF">
            <w:pPr>
              <w:spacing w:after="0" w:line="240" w:lineRule="auto"/>
              <w:jc w:val="center"/>
            </w:pPr>
            <w:r w:rsidRPr="008320BF">
              <w:t>Expert 3</w:t>
            </w:r>
          </w:p>
        </w:tc>
        <w:tc>
          <w:tcPr>
            <w:tcW w:w="3510" w:type="dxa"/>
            <w:shd w:val="clear" w:color="auto" w:fill="auto"/>
          </w:tcPr>
          <w:p w14:paraId="632E1F94" w14:textId="77777777" w:rsidR="005A3C03" w:rsidRPr="008320BF" w:rsidRDefault="005A3C03" w:rsidP="008320BF">
            <w:pPr>
              <w:spacing w:after="0" w:line="240" w:lineRule="auto"/>
              <w:jc w:val="center"/>
            </w:pPr>
            <w:r w:rsidRPr="008320BF">
              <w:t>Industry</w:t>
            </w:r>
          </w:p>
        </w:tc>
        <w:tc>
          <w:tcPr>
            <w:tcW w:w="3060" w:type="dxa"/>
            <w:shd w:val="clear" w:color="auto" w:fill="auto"/>
          </w:tcPr>
          <w:p w14:paraId="7B7E6008" w14:textId="04EC3CD4" w:rsidR="005A3C03" w:rsidRPr="008320BF" w:rsidRDefault="00747275" w:rsidP="008320BF">
            <w:pPr>
              <w:spacing w:after="0" w:line="240" w:lineRule="auto"/>
              <w:jc w:val="center"/>
            </w:pPr>
            <w:r w:rsidRPr="008320BF">
              <w:t>Plant Head</w:t>
            </w:r>
          </w:p>
        </w:tc>
        <w:tc>
          <w:tcPr>
            <w:tcW w:w="1728" w:type="dxa"/>
            <w:shd w:val="clear" w:color="auto" w:fill="auto"/>
          </w:tcPr>
          <w:p w14:paraId="3A3708FE" w14:textId="77777777" w:rsidR="005A3C03" w:rsidRPr="008320BF" w:rsidRDefault="005A3C03" w:rsidP="008320BF">
            <w:pPr>
              <w:spacing w:after="0" w:line="240" w:lineRule="auto"/>
              <w:jc w:val="center"/>
            </w:pPr>
            <w:r w:rsidRPr="008320BF">
              <w:t>10 Years</w:t>
            </w:r>
          </w:p>
        </w:tc>
      </w:tr>
      <w:tr w:rsidR="005A3C03" w:rsidRPr="008320BF" w14:paraId="76EDF188" w14:textId="77777777" w:rsidTr="004377E5">
        <w:tc>
          <w:tcPr>
            <w:tcW w:w="1278" w:type="dxa"/>
            <w:shd w:val="clear" w:color="auto" w:fill="auto"/>
          </w:tcPr>
          <w:p w14:paraId="5AF0629E" w14:textId="77777777" w:rsidR="005A3C03" w:rsidRPr="008320BF" w:rsidRDefault="005A3C03" w:rsidP="008320BF">
            <w:pPr>
              <w:spacing w:after="0" w:line="240" w:lineRule="auto"/>
              <w:jc w:val="center"/>
            </w:pPr>
            <w:r w:rsidRPr="008320BF">
              <w:t>Expert 4</w:t>
            </w:r>
          </w:p>
        </w:tc>
        <w:tc>
          <w:tcPr>
            <w:tcW w:w="3510" w:type="dxa"/>
            <w:shd w:val="clear" w:color="auto" w:fill="auto"/>
          </w:tcPr>
          <w:p w14:paraId="53042FEC" w14:textId="77777777" w:rsidR="005A3C03" w:rsidRPr="008320BF" w:rsidRDefault="005A3C03" w:rsidP="008320BF">
            <w:pPr>
              <w:spacing w:after="0" w:line="240" w:lineRule="auto"/>
              <w:jc w:val="center"/>
            </w:pPr>
            <w:r w:rsidRPr="008320BF">
              <w:t>Industry</w:t>
            </w:r>
          </w:p>
        </w:tc>
        <w:tc>
          <w:tcPr>
            <w:tcW w:w="3060" w:type="dxa"/>
            <w:shd w:val="clear" w:color="auto" w:fill="auto"/>
          </w:tcPr>
          <w:p w14:paraId="62AF597B" w14:textId="77777777" w:rsidR="005A3C03" w:rsidRPr="008320BF" w:rsidRDefault="005A3C03" w:rsidP="008320BF">
            <w:pPr>
              <w:spacing w:after="0" w:line="240" w:lineRule="auto"/>
              <w:jc w:val="center"/>
            </w:pPr>
            <w:r w:rsidRPr="008320BF">
              <w:t>Production Manager</w:t>
            </w:r>
          </w:p>
        </w:tc>
        <w:tc>
          <w:tcPr>
            <w:tcW w:w="1728" w:type="dxa"/>
            <w:shd w:val="clear" w:color="auto" w:fill="auto"/>
          </w:tcPr>
          <w:p w14:paraId="7C08C156" w14:textId="77777777" w:rsidR="005A3C03" w:rsidRPr="008320BF" w:rsidRDefault="005A3C03" w:rsidP="008320BF">
            <w:pPr>
              <w:spacing w:after="0" w:line="240" w:lineRule="auto"/>
              <w:jc w:val="center"/>
            </w:pPr>
            <w:r w:rsidRPr="008320BF">
              <w:t>12 Years</w:t>
            </w:r>
          </w:p>
        </w:tc>
      </w:tr>
      <w:tr w:rsidR="005A3C03" w:rsidRPr="008320BF" w14:paraId="3B50645E" w14:textId="77777777" w:rsidTr="004377E5">
        <w:tc>
          <w:tcPr>
            <w:tcW w:w="1278" w:type="dxa"/>
            <w:shd w:val="clear" w:color="auto" w:fill="auto"/>
          </w:tcPr>
          <w:p w14:paraId="2157E0D3" w14:textId="77777777" w:rsidR="005A3C03" w:rsidRPr="008320BF" w:rsidRDefault="005A3C03" w:rsidP="008320BF">
            <w:pPr>
              <w:spacing w:after="0" w:line="240" w:lineRule="auto"/>
              <w:jc w:val="center"/>
            </w:pPr>
            <w:r w:rsidRPr="008320BF">
              <w:t>Expert 5</w:t>
            </w:r>
          </w:p>
        </w:tc>
        <w:tc>
          <w:tcPr>
            <w:tcW w:w="3510" w:type="dxa"/>
            <w:shd w:val="clear" w:color="auto" w:fill="auto"/>
          </w:tcPr>
          <w:p w14:paraId="4358C037" w14:textId="77777777" w:rsidR="005A3C03" w:rsidRPr="008320BF" w:rsidRDefault="005A3C03" w:rsidP="008320BF">
            <w:pPr>
              <w:spacing w:after="0" w:line="240" w:lineRule="auto"/>
              <w:jc w:val="center"/>
            </w:pPr>
            <w:r w:rsidRPr="008320BF">
              <w:t>Industry</w:t>
            </w:r>
          </w:p>
        </w:tc>
        <w:tc>
          <w:tcPr>
            <w:tcW w:w="3060" w:type="dxa"/>
            <w:shd w:val="clear" w:color="auto" w:fill="auto"/>
          </w:tcPr>
          <w:p w14:paraId="3ED2D559" w14:textId="342875CD" w:rsidR="005A3C03" w:rsidRPr="008320BF" w:rsidRDefault="00747275" w:rsidP="008320BF">
            <w:pPr>
              <w:spacing w:after="0" w:line="240" w:lineRule="auto"/>
              <w:jc w:val="center"/>
            </w:pPr>
            <w:r w:rsidRPr="008320BF">
              <w:t>Industrial Engineer</w:t>
            </w:r>
          </w:p>
        </w:tc>
        <w:tc>
          <w:tcPr>
            <w:tcW w:w="1728" w:type="dxa"/>
            <w:shd w:val="clear" w:color="auto" w:fill="auto"/>
          </w:tcPr>
          <w:p w14:paraId="394F893B" w14:textId="77777777" w:rsidR="005A3C03" w:rsidRPr="008320BF" w:rsidRDefault="005A3C03" w:rsidP="008320BF">
            <w:pPr>
              <w:spacing w:after="0" w:line="240" w:lineRule="auto"/>
              <w:jc w:val="center"/>
            </w:pPr>
            <w:r w:rsidRPr="008320BF">
              <w:t>10 Years</w:t>
            </w:r>
          </w:p>
        </w:tc>
      </w:tr>
      <w:tr w:rsidR="005A3C03" w:rsidRPr="008320BF" w14:paraId="6FD3450A" w14:textId="77777777" w:rsidTr="004377E5">
        <w:tc>
          <w:tcPr>
            <w:tcW w:w="1278" w:type="dxa"/>
            <w:shd w:val="clear" w:color="auto" w:fill="auto"/>
          </w:tcPr>
          <w:p w14:paraId="16272C03" w14:textId="77777777" w:rsidR="005A3C03" w:rsidRPr="008320BF" w:rsidRDefault="005A3C03" w:rsidP="008320BF">
            <w:pPr>
              <w:spacing w:after="0" w:line="240" w:lineRule="auto"/>
              <w:jc w:val="center"/>
            </w:pPr>
            <w:r w:rsidRPr="008320BF">
              <w:t>Expert 6</w:t>
            </w:r>
          </w:p>
        </w:tc>
        <w:tc>
          <w:tcPr>
            <w:tcW w:w="3510" w:type="dxa"/>
            <w:shd w:val="clear" w:color="auto" w:fill="auto"/>
          </w:tcPr>
          <w:p w14:paraId="77D03BF7" w14:textId="77777777" w:rsidR="005A3C03" w:rsidRPr="008320BF" w:rsidRDefault="005A3C03" w:rsidP="008320BF">
            <w:pPr>
              <w:spacing w:after="0" w:line="240" w:lineRule="auto"/>
              <w:jc w:val="center"/>
            </w:pPr>
            <w:r w:rsidRPr="008320BF">
              <w:t>Academic</w:t>
            </w:r>
          </w:p>
        </w:tc>
        <w:tc>
          <w:tcPr>
            <w:tcW w:w="3060" w:type="dxa"/>
            <w:shd w:val="clear" w:color="auto" w:fill="auto"/>
          </w:tcPr>
          <w:p w14:paraId="0A995A82" w14:textId="77777777" w:rsidR="005A3C03" w:rsidRPr="008320BF" w:rsidRDefault="005A3C03" w:rsidP="008320BF">
            <w:pPr>
              <w:spacing w:after="0" w:line="240" w:lineRule="auto"/>
              <w:jc w:val="center"/>
            </w:pPr>
            <w:r w:rsidRPr="008320BF">
              <w:t>Professor and Six Sigma Black Belt</w:t>
            </w:r>
          </w:p>
        </w:tc>
        <w:tc>
          <w:tcPr>
            <w:tcW w:w="1728" w:type="dxa"/>
            <w:shd w:val="clear" w:color="auto" w:fill="auto"/>
          </w:tcPr>
          <w:p w14:paraId="3831F6BB" w14:textId="77777777" w:rsidR="005A3C03" w:rsidRPr="008320BF" w:rsidRDefault="005A3C03" w:rsidP="008320BF">
            <w:pPr>
              <w:spacing w:after="0" w:line="240" w:lineRule="auto"/>
              <w:jc w:val="center"/>
            </w:pPr>
            <w:r w:rsidRPr="008320BF">
              <w:t>33 Years</w:t>
            </w:r>
          </w:p>
        </w:tc>
      </w:tr>
      <w:tr w:rsidR="005A3C03" w:rsidRPr="008320BF" w14:paraId="39E93783" w14:textId="77777777" w:rsidTr="004377E5">
        <w:tc>
          <w:tcPr>
            <w:tcW w:w="1278" w:type="dxa"/>
            <w:shd w:val="clear" w:color="auto" w:fill="auto"/>
          </w:tcPr>
          <w:p w14:paraId="170C7A0F" w14:textId="77777777" w:rsidR="005A3C03" w:rsidRPr="008320BF" w:rsidRDefault="005A3C03" w:rsidP="008320BF">
            <w:pPr>
              <w:spacing w:after="0" w:line="240" w:lineRule="auto"/>
              <w:jc w:val="center"/>
            </w:pPr>
            <w:r w:rsidRPr="008320BF">
              <w:t>Expert 7</w:t>
            </w:r>
          </w:p>
        </w:tc>
        <w:tc>
          <w:tcPr>
            <w:tcW w:w="3510" w:type="dxa"/>
            <w:shd w:val="clear" w:color="auto" w:fill="auto"/>
          </w:tcPr>
          <w:p w14:paraId="54B35ACE" w14:textId="77777777" w:rsidR="005A3C03" w:rsidRPr="008320BF" w:rsidRDefault="005A3C03" w:rsidP="008320BF">
            <w:pPr>
              <w:spacing w:after="0" w:line="240" w:lineRule="auto"/>
              <w:jc w:val="center"/>
            </w:pPr>
            <w:r w:rsidRPr="008320BF">
              <w:t>Academic</w:t>
            </w:r>
          </w:p>
        </w:tc>
        <w:tc>
          <w:tcPr>
            <w:tcW w:w="3060" w:type="dxa"/>
            <w:shd w:val="clear" w:color="auto" w:fill="auto"/>
          </w:tcPr>
          <w:p w14:paraId="7FAF6401" w14:textId="77777777" w:rsidR="005A3C03" w:rsidRPr="008320BF" w:rsidRDefault="005A3C03" w:rsidP="008320BF">
            <w:pPr>
              <w:spacing w:after="0" w:line="240" w:lineRule="auto"/>
              <w:jc w:val="center"/>
            </w:pPr>
            <w:r w:rsidRPr="008320BF">
              <w:t xml:space="preserve">Associate Professor </w:t>
            </w:r>
          </w:p>
        </w:tc>
        <w:tc>
          <w:tcPr>
            <w:tcW w:w="1728" w:type="dxa"/>
            <w:shd w:val="clear" w:color="auto" w:fill="auto"/>
          </w:tcPr>
          <w:p w14:paraId="069C6C09" w14:textId="77777777" w:rsidR="005A3C03" w:rsidRPr="008320BF" w:rsidRDefault="005A3C03" w:rsidP="008320BF">
            <w:pPr>
              <w:spacing w:after="0" w:line="240" w:lineRule="auto"/>
              <w:jc w:val="center"/>
            </w:pPr>
            <w:r w:rsidRPr="008320BF">
              <w:t>19 Years</w:t>
            </w:r>
          </w:p>
        </w:tc>
      </w:tr>
      <w:tr w:rsidR="005A3C03" w:rsidRPr="008320BF" w14:paraId="30B83517" w14:textId="77777777" w:rsidTr="004377E5">
        <w:tc>
          <w:tcPr>
            <w:tcW w:w="1278" w:type="dxa"/>
            <w:shd w:val="clear" w:color="auto" w:fill="auto"/>
          </w:tcPr>
          <w:p w14:paraId="430376CE" w14:textId="77777777" w:rsidR="005A3C03" w:rsidRPr="008320BF" w:rsidRDefault="005A3C03" w:rsidP="008320BF">
            <w:pPr>
              <w:spacing w:after="0" w:line="240" w:lineRule="auto"/>
              <w:jc w:val="center"/>
            </w:pPr>
            <w:r w:rsidRPr="008320BF">
              <w:t>Expert 8</w:t>
            </w:r>
          </w:p>
        </w:tc>
        <w:tc>
          <w:tcPr>
            <w:tcW w:w="3510" w:type="dxa"/>
            <w:shd w:val="clear" w:color="auto" w:fill="auto"/>
          </w:tcPr>
          <w:p w14:paraId="76F18AFC" w14:textId="77777777" w:rsidR="005A3C03" w:rsidRPr="008320BF" w:rsidRDefault="005A3C03" w:rsidP="008320BF">
            <w:pPr>
              <w:spacing w:after="0" w:line="240" w:lineRule="auto"/>
              <w:jc w:val="center"/>
            </w:pPr>
            <w:r w:rsidRPr="008320BF">
              <w:t>Academic</w:t>
            </w:r>
          </w:p>
        </w:tc>
        <w:tc>
          <w:tcPr>
            <w:tcW w:w="3060" w:type="dxa"/>
            <w:shd w:val="clear" w:color="auto" w:fill="auto"/>
          </w:tcPr>
          <w:p w14:paraId="2B6DD0B2" w14:textId="642593B8" w:rsidR="005A3C03" w:rsidRPr="008320BF" w:rsidRDefault="005A3C03" w:rsidP="008320BF">
            <w:pPr>
              <w:spacing w:after="0" w:line="240" w:lineRule="auto"/>
              <w:jc w:val="center"/>
            </w:pPr>
            <w:r w:rsidRPr="008320BF">
              <w:t xml:space="preserve">Assistant Professor and LSS </w:t>
            </w:r>
            <w:r w:rsidR="00892679" w:rsidRPr="008320BF">
              <w:t>R</w:t>
            </w:r>
            <w:r w:rsidRPr="008320BF">
              <w:t>esearcher</w:t>
            </w:r>
          </w:p>
        </w:tc>
        <w:tc>
          <w:tcPr>
            <w:tcW w:w="1728" w:type="dxa"/>
            <w:shd w:val="clear" w:color="auto" w:fill="auto"/>
          </w:tcPr>
          <w:p w14:paraId="2EEC0CEA" w14:textId="77777777" w:rsidR="005A3C03" w:rsidRPr="008320BF" w:rsidRDefault="005A3C03" w:rsidP="008320BF">
            <w:pPr>
              <w:spacing w:after="0" w:line="240" w:lineRule="auto"/>
              <w:jc w:val="center"/>
            </w:pPr>
            <w:r w:rsidRPr="008320BF">
              <w:t>8 years</w:t>
            </w:r>
          </w:p>
        </w:tc>
      </w:tr>
      <w:tr w:rsidR="005A3C03" w:rsidRPr="008320BF" w14:paraId="05CEF714" w14:textId="77777777" w:rsidTr="004377E5">
        <w:tc>
          <w:tcPr>
            <w:tcW w:w="1278" w:type="dxa"/>
            <w:shd w:val="clear" w:color="auto" w:fill="auto"/>
          </w:tcPr>
          <w:p w14:paraId="25D98328" w14:textId="77777777" w:rsidR="005A3C03" w:rsidRPr="008320BF" w:rsidRDefault="005A3C03" w:rsidP="008320BF">
            <w:pPr>
              <w:spacing w:after="0" w:line="240" w:lineRule="auto"/>
              <w:jc w:val="center"/>
            </w:pPr>
            <w:r w:rsidRPr="008320BF">
              <w:t>Expert 9</w:t>
            </w:r>
          </w:p>
        </w:tc>
        <w:tc>
          <w:tcPr>
            <w:tcW w:w="3510" w:type="dxa"/>
            <w:shd w:val="clear" w:color="auto" w:fill="auto"/>
          </w:tcPr>
          <w:p w14:paraId="24895A2B" w14:textId="77777777" w:rsidR="005A3C03" w:rsidRPr="008320BF" w:rsidRDefault="005A3C03" w:rsidP="008320BF">
            <w:pPr>
              <w:spacing w:after="0" w:line="240" w:lineRule="auto"/>
              <w:jc w:val="center"/>
            </w:pPr>
            <w:r w:rsidRPr="008320BF">
              <w:t>Academic</w:t>
            </w:r>
          </w:p>
        </w:tc>
        <w:tc>
          <w:tcPr>
            <w:tcW w:w="3060" w:type="dxa"/>
            <w:shd w:val="clear" w:color="auto" w:fill="auto"/>
          </w:tcPr>
          <w:p w14:paraId="4454E5C8" w14:textId="77777777" w:rsidR="005A3C03" w:rsidRPr="008320BF" w:rsidRDefault="005A3C03" w:rsidP="008320BF">
            <w:pPr>
              <w:spacing w:after="0" w:line="240" w:lineRule="auto"/>
              <w:jc w:val="center"/>
            </w:pPr>
            <w:r w:rsidRPr="008320BF">
              <w:t>Research Scholar</w:t>
            </w:r>
          </w:p>
        </w:tc>
        <w:tc>
          <w:tcPr>
            <w:tcW w:w="1728" w:type="dxa"/>
            <w:shd w:val="clear" w:color="auto" w:fill="auto"/>
          </w:tcPr>
          <w:p w14:paraId="08001269" w14:textId="77777777" w:rsidR="005A3C03" w:rsidRPr="008320BF" w:rsidRDefault="005A3C03" w:rsidP="008320BF">
            <w:pPr>
              <w:spacing w:after="0" w:line="240" w:lineRule="auto"/>
              <w:jc w:val="center"/>
            </w:pPr>
            <w:r w:rsidRPr="008320BF">
              <w:t>4 Years</w:t>
            </w:r>
          </w:p>
        </w:tc>
      </w:tr>
    </w:tbl>
    <w:p w14:paraId="6FE95ED4" w14:textId="77777777" w:rsidR="005A3C03" w:rsidRPr="008320BF" w:rsidRDefault="005A3C03" w:rsidP="008320BF">
      <w:pPr>
        <w:spacing w:line="360" w:lineRule="auto"/>
        <w:jc w:val="center"/>
        <w:rPr>
          <w:b/>
        </w:rPr>
      </w:pPr>
    </w:p>
    <w:p w14:paraId="475AE1EB" w14:textId="3BCBFF81" w:rsidR="00C64301" w:rsidRPr="008320BF" w:rsidRDefault="003C0132" w:rsidP="008320BF">
      <w:pPr>
        <w:spacing w:line="360" w:lineRule="auto"/>
        <w:jc w:val="both"/>
      </w:pPr>
      <w:r w:rsidRPr="008320BF">
        <w:t xml:space="preserve">The enablers </w:t>
      </w:r>
      <w:r w:rsidR="00497C88" w:rsidRPr="008320BF">
        <w:t>are</w:t>
      </w:r>
      <w:r w:rsidRPr="008320BF">
        <w:t xml:space="preserve"> categorized statistically through Exploratory Factor Analysis (EFA). Factor analysis is a data reduction</w:t>
      </w:r>
      <w:r w:rsidR="00497C88" w:rsidRPr="008320BF">
        <w:t xml:space="preserve"> technique which reduces the</w:t>
      </w:r>
      <w:r w:rsidRPr="008320BF">
        <w:t xml:space="preserve"> number of factors into significant numbers for modeling purpose </w:t>
      </w:r>
      <w:r w:rsidRPr="008320BF">
        <w:fldChar w:fldCharType="begin" w:fldLock="1"/>
      </w:r>
      <w:r w:rsidRPr="008320BF">
        <w:instrText>ADDIN CSL_CITATION {"citationItems":[{"id":"ITEM-1","itemData":{"DOI":"10.1016/j.ijpharm.2011.02.019","ISBN":"9780138132637","ISSN":"18733476","PMID":"15536399","abstract":"COAUTHORS: William C. Black, Barry J. Babin, Rolph E. Anderson SUMMARY: KEY BENEFIT: For over 30 years, this text has provided students with the information they need to understand and apply multivariate data analysis. Hair, et. al provides an applications-oriented introduction to multivariate analysis for the non-statistician. By reducing heavy statistical research into fundamental concepts, the text explains to students how to understand and make use of the results of specific statistical techniques. In this seventh revision, the organization of the chapters has been greatly simplified. New chapters have been added on structural equations modeling, and all sections have been updated to reflect advances in technology, capability, and mathematical techniques. Preparing For a MV Analysis; Dependence Techniques; Interdependence Techniques; Moving Beyond the Basic TechniquesMARKET: Statistics and statistical research can provide managers with invaluable data. This textbook teaches them the different kinds of analysis that can be done and how to apply the techniques in the workplace.","author":[{"dropping-particle":"","family":"Hair","given":"Joseph F","non-dropping-particle":"","parse-names":false,"suffix":""},{"dropping-particle":"","family":"Black","given":"William C.","non-dropping-particle":"","parse-names":false,"suffix":""},{"dropping-particle":"","family":"Babin","given":"Barry J.","non-dropping-particle":"","parse-names":false,"suffix":""},{"dropping-particle":"","family":"Anderson","given":"Rolph E","non-dropping-particle":"","parse-names":false,"suffix":""}],"container-title":"Analysis","id":"ITEM-1","issued":{"date-parts":[["2010"]]},"page":"816","title":"Multivariate Data Analysis_sumario","type":"article-journal"},"uris":["http://www.mendeley.com/documents/?uuid=462ad5a5-5aef-463a-a33a-6980982f5475","http://www.mendeley.com/documents/?uuid=3cbb4777-1b08-4338-b45d-126eba09929f"]}],"mendeley":{"formattedCitation":"(Hair et al., 2010)","plainTextFormattedCitation":"(Hair et al., 2010)","previouslyFormattedCitation":"(Hair et al., 2010)"},"properties":{"noteIndex":0},"schema":"https://github.com/citation-style-language/schema/raw/master/csl-citation.json"}</w:instrText>
      </w:r>
      <w:r w:rsidRPr="008320BF">
        <w:fldChar w:fldCharType="separate"/>
      </w:r>
      <w:r w:rsidRPr="008320BF">
        <w:rPr>
          <w:noProof/>
        </w:rPr>
        <w:t>(Hair et al., 2010)</w:t>
      </w:r>
      <w:r w:rsidRPr="008320BF">
        <w:fldChar w:fldCharType="end"/>
      </w:r>
      <w:r w:rsidR="00EB1770" w:rsidRPr="008320BF">
        <w:t>. It</w:t>
      </w:r>
      <w:r w:rsidR="00497C88" w:rsidRPr="008320BF">
        <w:t xml:space="preserve"> is</w:t>
      </w:r>
      <w:r w:rsidRPr="008320BF">
        <w:t xml:space="preserve"> used to determine </w:t>
      </w:r>
      <w:r w:rsidR="00497C88" w:rsidRPr="008320BF">
        <w:t>the minimum number of factors that</w:t>
      </w:r>
      <w:r w:rsidRPr="008320BF">
        <w:t xml:space="preserve"> </w:t>
      </w:r>
      <w:r w:rsidR="00497C88" w:rsidRPr="008320BF">
        <w:t xml:space="preserve">represent the covariation </w:t>
      </w:r>
      <w:r w:rsidRPr="008320BF">
        <w:t xml:space="preserve">among all elements. </w:t>
      </w:r>
      <w:r w:rsidR="00B712CC" w:rsidRPr="008320BF">
        <w:t>The</w:t>
      </w:r>
      <w:r w:rsidR="009372F3" w:rsidRPr="008320BF">
        <w:t xml:space="preserve"> </w:t>
      </w:r>
      <w:r w:rsidRPr="008320BF">
        <w:t xml:space="preserve">factors </w:t>
      </w:r>
      <w:r w:rsidR="00B712CC" w:rsidRPr="008320BF">
        <w:t>with</w:t>
      </w:r>
      <w:r w:rsidR="00497C88" w:rsidRPr="008320BF">
        <w:t xml:space="preserve"> a variance greater than 1 are</w:t>
      </w:r>
      <w:r w:rsidRPr="008320BF">
        <w:t xml:space="preserve"> extracted </w:t>
      </w:r>
      <w:r w:rsidR="00497C88" w:rsidRPr="008320BF">
        <w:t>for the analysis (Eigenvalue &gt;</w:t>
      </w:r>
      <w:r w:rsidRPr="008320BF">
        <w:t xml:space="preserve">1). </w:t>
      </w:r>
      <w:r w:rsidR="00497C88" w:rsidRPr="008320BF">
        <w:t xml:space="preserve">The </w:t>
      </w:r>
      <w:r w:rsidRPr="008320BF">
        <w:rPr>
          <w:rFonts w:eastAsia="TimesNewRoman"/>
        </w:rPr>
        <w:t xml:space="preserve">loading of 30 enablers </w:t>
      </w:r>
      <w:r w:rsidR="00497C88" w:rsidRPr="008320BF">
        <w:rPr>
          <w:rFonts w:eastAsia="TimesNewRoman"/>
        </w:rPr>
        <w:t xml:space="preserve">in suitable factors is achieved using EFA </w:t>
      </w:r>
      <w:r w:rsidRPr="008320BF">
        <w:rPr>
          <w:rFonts w:eastAsia="TimesNewRoman"/>
        </w:rPr>
        <w:t>with a sample size of 300 (n=300)</w:t>
      </w:r>
      <w:r w:rsidR="00497C88" w:rsidRPr="008320BF">
        <w:rPr>
          <w:rFonts w:eastAsia="TimesNewRoman"/>
        </w:rPr>
        <w:t>.</w:t>
      </w:r>
      <w:r w:rsidRPr="008320BF">
        <w:rPr>
          <w:rFonts w:eastAsia="TimesNewRoman"/>
        </w:rPr>
        <w:t xml:space="preserve"> In this analysis, </w:t>
      </w:r>
      <w:r w:rsidR="00BA7199" w:rsidRPr="008320BF">
        <w:rPr>
          <w:rFonts w:eastAsia="TimesNewRoman"/>
        </w:rPr>
        <w:t xml:space="preserve">the </w:t>
      </w:r>
      <w:r w:rsidRPr="008320BF">
        <w:rPr>
          <w:rFonts w:eastAsia="TimesNewRoman"/>
        </w:rPr>
        <w:t xml:space="preserve">Kaiser-Meyer-Olkin (KMO) and Bartlett </w:t>
      </w:r>
      <w:r w:rsidR="00497C88" w:rsidRPr="008320BF">
        <w:rPr>
          <w:rFonts w:eastAsia="TimesNewRoman"/>
        </w:rPr>
        <w:t xml:space="preserve">test of sphericity </w:t>
      </w:r>
      <w:r w:rsidR="00BA7199" w:rsidRPr="008320BF">
        <w:rPr>
          <w:rFonts w:eastAsia="TimesNewRoman"/>
        </w:rPr>
        <w:t>are</w:t>
      </w:r>
      <w:r w:rsidRPr="008320BF">
        <w:rPr>
          <w:rFonts w:eastAsia="TimesNewRoman"/>
        </w:rPr>
        <w:t xml:space="preserve"> estimated using Principal </w:t>
      </w:r>
      <w:r w:rsidR="004F0A6C" w:rsidRPr="008320BF">
        <w:rPr>
          <w:rFonts w:eastAsia="TimesNewRoman"/>
        </w:rPr>
        <w:t>Component Analysis (PCA) with</w:t>
      </w:r>
      <w:r w:rsidRPr="008320BF">
        <w:rPr>
          <w:rFonts w:eastAsia="TimesNewRoman"/>
        </w:rPr>
        <w:t xml:space="preserve"> Varimax rotation </w:t>
      </w:r>
      <w:r w:rsidRPr="008320BF">
        <w:rPr>
          <w:rFonts w:eastAsia="TimesNewRoman"/>
        </w:rPr>
        <w:fldChar w:fldCharType="begin" w:fldLock="1"/>
      </w:r>
      <w:r w:rsidRPr="008320BF">
        <w:rPr>
          <w:rFonts w:eastAsia="TimesNewRoman"/>
        </w:rPr>
        <w:instrText>ADDIN CSL_CITATION {"citationItems":[{"id":"ITEM-1","itemData":{"DOI":"10.1016/j.jclepro.2017.04.054","ISSN":"09596526","abstract":"The purpose of this paper was to verify how Lean Six Sigma (LSS) could influence the organizational sustainability through their projects, given that there are few scientific studies that seek to evaluate the relationship that current exist between this tree streams: Lean, Six Sigma and Sustainability. The metodologie used on this study has qualitative point of view, based on experts' perception and collected by survey. The authors structured a questionnaire with 13 impacts of LSS, which was subsequently applied over 106 international LSS experts, with Green Belt, Black Belt, Master Black Belt or Champions certification. The survey investigate the expert perception of LSS influence over the three pillars of the Triple Bottom Line (TBL). There were identified in this study the correlation between LSS and organizational sustainability, principally due to impacts that significantly influence over Financial pillar of TBL. The authors also identified the 5 more influential impacts over organizational were identified and the importance of cost dimension for sustainability in organizations. This study assists in expansion of knowledge about the use of LSS by evaluating the influence of the metodologie over organizational sustainability and providing a deeper understanding of the relationship existing between them. Because of its feature, this study also raises the awareness among governments and companies regarding the weaknesses identified between TBL pillars. The survey application model through the LinkedIn platform presented in this study also shows itself as a possible source of inspiration for future studies. Even with the large volume of articles published about the Green Lean Six Sigma (GLSS) theme, it was not possible to identify papers that aim to verify the impacts of LSS methodology over the organization with a holistic and sustainable point of view. Within this scenario, the present study seeks to fill the verified gap.","author":[{"dropping-particle":"","family":"Freitas","given":"Jéssica Galdino","non-dropping-particle":"de","parse-names":false,"suffix":""},{"dropping-particle":"","family":"Costa","given":"Helder Gomes","non-dropping-particle":"","parse-names":false,"suffix":""},{"dropping-particle":"","family":"Ferraz","given":"Fernando Toledo","non-dropping-particle":"","parse-names":false,"suffix":""}],"container-title":"Journal of Cleaner Production","id":"ITEM-1","issued":{"date-parts":[["2017"]]},"page":"262-275","title":"Impacts of Lean Six Sigma over organizational sustainability: A survey study","type":"article-journal","volume":"156"},"uris":["http://www.mendeley.com/documents/?uuid=e6132d98-6534-457e-a239-677b2a3c879c","http://www.mendeley.com/documents/?uuid=602383c9-9350-4d03-85c6-10a9080738ea"]}],"mendeley":{"formattedCitation":"(de Freitas et al., 2017)","plainTextFormattedCitation":"(de Freitas et al., 2017)","previouslyFormattedCitation":"(de Freitas et al., 2017)"},"properties":{"noteIndex":0},"schema":"https://github.com/citation-style-language/schema/raw/master/csl-citation.json"}</w:instrText>
      </w:r>
      <w:r w:rsidRPr="008320BF">
        <w:rPr>
          <w:rFonts w:eastAsia="TimesNewRoman"/>
        </w:rPr>
        <w:fldChar w:fldCharType="separate"/>
      </w:r>
      <w:r w:rsidRPr="008320BF">
        <w:rPr>
          <w:rFonts w:eastAsia="TimesNewRoman"/>
          <w:noProof/>
        </w:rPr>
        <w:t>(de Freitas et al., 2017)</w:t>
      </w:r>
      <w:r w:rsidRPr="008320BF">
        <w:rPr>
          <w:rFonts w:eastAsia="TimesNewRoman"/>
        </w:rPr>
        <w:fldChar w:fldCharType="end"/>
      </w:r>
      <w:r w:rsidRPr="008320BF">
        <w:rPr>
          <w:rFonts w:eastAsia="TimesNewRoman"/>
        </w:rPr>
        <w:t xml:space="preserve">. The Varimax rotation reduces the number of variables to strengthen the interpretability </w:t>
      </w:r>
      <w:r w:rsidR="00EA01C9" w:rsidRPr="008320BF">
        <w:rPr>
          <w:rFonts w:eastAsia="TimesNewRoman"/>
        </w:rPr>
        <w:t>during</w:t>
      </w:r>
      <w:r w:rsidRPr="008320BF">
        <w:rPr>
          <w:rFonts w:eastAsia="TimesNewRoman"/>
        </w:rPr>
        <w:t xml:space="preserve"> loading on orthogonal factors </w:t>
      </w:r>
      <w:r w:rsidRPr="008320BF">
        <w:rPr>
          <w:rFonts w:eastAsia="TimesNewRoman"/>
        </w:rPr>
        <w:fldChar w:fldCharType="begin" w:fldLock="1"/>
      </w:r>
      <w:r w:rsidRPr="008320BF">
        <w:rPr>
          <w:rFonts w:eastAsia="TimesNewRoman"/>
        </w:rPr>
        <w:instrText>ADDIN CSL_CITATION {"citationItems":[{"id":"ITEM-1","itemData":{"DOI":"10.1016/j.jclepro.2016.07.106","ISSN":"09596526","abstract":"This study presents an empirical assessment and guides about measuring impact of GM (green manufacturing) practices on organisational performance in Indian context. The research approach is to extract critical GM factors from field data, to evaluate those factors which have positive impact on the organisational performance and to develop a model linking both critical factors and performance measures. The research follows survey method for data collection. A diagnostic research survey instrument is designed and used for data collection from the Indian manufacturing companies that have implemented/experienced GM. Authors not only developed model but also attempted its optimisation, checked its robustness through sensitivity analysis and worked out its ability to predict patterns and possible trends through artificial neural network (ANN) simulation. Further, this model is validated through a case company data to work out its intensity and efficacy as a demonstrative application in reducing environmental footprints. The major contribution of this study is in the identification, prioritisation of guiding factors, its modelling, and validation, which influence various manufacturing practices, and drastically affect organisational performance. The study offers useful insights and guides about how industries should link both aspects critical GM factors and performance measures to channelize their GM initiatives, in order to improve environmental, operational and financial performance.","author":[{"dropping-particle":"","family":"Rehman","given":"Minhaj Ahemad","non-dropping-particle":"","parse-names":false,"suffix":""},{"dropping-particle":"","family":"Seth","given":"Dinesh","non-dropping-particle":"","parse-names":false,"suffix":""},{"dropping-particle":"","family":"Shrivastava","given":"R. L.","non-dropping-particle":"","parse-names":false,"suffix":""}],"container-title":"Journal of Cleaner Production","id":"ITEM-1","issued":{"date-parts":[["2016"]]},"page":"427-448","title":"Impact of green manufacturing practices on organisational performance in Indian context: An empirical study","type":"article-journal","volume":"137"},"uris":["http://www.mendeley.com/documents/?uuid=f783107e-cf0d-4d9b-82cb-069316acbcd6","http://www.mendeley.com/documents/?uuid=80ab4ccb-cb40-4b45-81fb-5ef508166d9f"]}],"mendeley":{"formattedCitation":"(Rehman et al., 2016)","plainTextFormattedCitation":"(Rehman et al., 2016)","previouslyFormattedCitation":"(Rehman et al., 2016)"},"properties":{"noteIndex":0},"schema":"https://github.com/citation-style-language/schema/raw/master/csl-citation.json"}</w:instrText>
      </w:r>
      <w:r w:rsidRPr="008320BF">
        <w:rPr>
          <w:rFonts w:eastAsia="TimesNewRoman"/>
        </w:rPr>
        <w:fldChar w:fldCharType="separate"/>
      </w:r>
      <w:r w:rsidRPr="008320BF">
        <w:rPr>
          <w:rFonts w:eastAsia="TimesNewRoman"/>
          <w:noProof/>
        </w:rPr>
        <w:t>(Rehman et al., 2016)</w:t>
      </w:r>
      <w:r w:rsidRPr="008320BF">
        <w:rPr>
          <w:rFonts w:eastAsia="TimesNewRoman"/>
        </w:rPr>
        <w:fldChar w:fldCharType="end"/>
      </w:r>
      <w:r w:rsidRPr="008320BF">
        <w:rPr>
          <w:rFonts w:eastAsia="TimesNewRoman"/>
        </w:rPr>
        <w:t>. The factor extraction is based on Eigen</w:t>
      </w:r>
      <w:r w:rsidR="004F0A6C" w:rsidRPr="008320BF">
        <w:rPr>
          <w:rFonts w:eastAsia="TimesNewRoman"/>
        </w:rPr>
        <w:t>value; it might be more than 1</w:t>
      </w:r>
      <w:r w:rsidRPr="008320BF">
        <w:rPr>
          <w:rFonts w:eastAsia="TimesNewRoman"/>
        </w:rPr>
        <w:t xml:space="preserve"> and </w:t>
      </w:r>
      <w:r w:rsidR="00497C88" w:rsidRPr="008320BF">
        <w:rPr>
          <w:rFonts w:eastAsia="TimesNewRoman"/>
        </w:rPr>
        <w:t xml:space="preserve">the </w:t>
      </w:r>
      <w:r w:rsidRPr="008320BF">
        <w:rPr>
          <w:rFonts w:eastAsia="TimesNewRoman"/>
        </w:rPr>
        <w:t>minimum</w:t>
      </w:r>
      <w:r w:rsidR="00497C88" w:rsidRPr="008320BF">
        <w:rPr>
          <w:rFonts w:eastAsia="TimesNewRoman"/>
        </w:rPr>
        <w:t xml:space="preserve"> </w:t>
      </w:r>
      <w:r w:rsidRPr="008320BF">
        <w:rPr>
          <w:rFonts w:eastAsia="TimesNewRoman"/>
        </w:rPr>
        <w:t xml:space="preserve">three items </w:t>
      </w:r>
      <w:r w:rsidR="00BA7199" w:rsidRPr="008320BF">
        <w:rPr>
          <w:rFonts w:eastAsia="TimesNewRoman"/>
        </w:rPr>
        <w:t xml:space="preserve">should be </w:t>
      </w:r>
      <w:r w:rsidRPr="008320BF">
        <w:rPr>
          <w:rFonts w:eastAsia="TimesNewRoman"/>
        </w:rPr>
        <w:t xml:space="preserve">loaded in individual factor with </w:t>
      </w:r>
      <w:r w:rsidR="00497C88" w:rsidRPr="008320BF">
        <w:rPr>
          <w:rFonts w:eastAsia="TimesNewRoman"/>
        </w:rPr>
        <w:t xml:space="preserve">a </w:t>
      </w:r>
      <w:r w:rsidRPr="008320BF">
        <w:rPr>
          <w:rFonts w:eastAsia="TimesNewRoman"/>
        </w:rPr>
        <w:t xml:space="preserve">factor loading value higher than 0.40 </w:t>
      </w:r>
      <w:r w:rsidRPr="008320BF">
        <w:fldChar w:fldCharType="begin" w:fldLock="1"/>
      </w:r>
      <w:r w:rsidRPr="008320BF">
        <w:instrText>ADDIN CSL_CITATION {"citationItems":[{"id":"ITEM-1","itemData":{"DOI":"10.1016/j.ijpe.2015.10.024","ISSN":"09255273","abstract":"The purpose of this paper is to analyze the performance variables of flexible manufacturing system (FMS). This study was performed by different approaches viz. interpretive structural modelling (ISM); Structural equation modelling (SEM); Graph Theory and Matrix Approach (GTMA) and a cross-sectional survey within manufacturing firms in India. ISM has been used to develop a hierarchical structure of performance variables, and to find the driving and the dependence power of the variables. Exploratory factor analysis (EFA) and confirmatory factor analysis (CFA) are powerful statistical techniques. By performing EFA, factor structure is placed. Whereas CFA verified the factor structure of a set of observed variables. CFA is carried by SEM statistical technique. EFA is applied to extract the factors in FMS by The Statistical Package for Social Sciences (SPSS 20) software and confirming these factors by CFA through Analysis of Moment Structures (AMOS 20) software. The fifteen performance variables are identified through literature, and three factors extracted, which involves the performance of FMS. The three factors are Quality, Productivity and Flexibility. SEM using AMOS 20 was used to perform the first order three factor structure. GTMA is a Multiple Attribute Decision Making (MADM) Methodology used to find intensity/quantification of performance variables in an organization. The FMS Performance Index has purposed to intensify the factors which affect FMS.","author":[{"dropping-particle":"","family":"Jain","given":"Vineet","non-dropping-particle":"","parse-names":false,"suffix":""},{"dropping-particle":"","family":"Raj","given":"Tilak","non-dropping-particle":"","parse-names":false,"suffix":""}],"container-title":"International Journal of Production Economics","id":"ITEM-1","issued":{"date-parts":[["2016"]]},"page":"84-96","title":"Modeling and analysis of FMS performance variables by ISM, SEM and GTMA approach","type":"article-journal","volume":"171"},"uris":["http://www.mendeley.com/documents/?uuid=94aee41b-fca7-4d76-8a50-b7eddf12061d","http://www.mendeley.com/documents/?uuid=514a4706-d884-404a-8d76-d5770b326c88"]}],"mendeley":{"formattedCitation":"(Jain and Raj, 2016)","plainTextFormattedCitation":"(Jain and Raj, 2016)","previouslyFormattedCitation":"(Jain and Raj, 2016)"},"properties":{"noteIndex":0},"schema":"https://github.com/citation-style-language/schema/raw/master/csl-citation.json"}</w:instrText>
      </w:r>
      <w:r w:rsidRPr="008320BF">
        <w:fldChar w:fldCharType="separate"/>
      </w:r>
      <w:r w:rsidRPr="008320BF">
        <w:rPr>
          <w:noProof/>
        </w:rPr>
        <w:t>(Jain and Raj, 2016)</w:t>
      </w:r>
      <w:r w:rsidRPr="008320BF">
        <w:fldChar w:fldCharType="end"/>
      </w:r>
      <w:r w:rsidRPr="008320BF">
        <w:t xml:space="preserve">. </w:t>
      </w:r>
      <w:r w:rsidR="00BA7199" w:rsidRPr="008320BF">
        <w:t>The Cattell scree plot</w:t>
      </w:r>
      <w:r w:rsidRPr="008320BF">
        <w:t xml:space="preserve"> </w:t>
      </w:r>
      <w:r w:rsidR="00BA7199" w:rsidRPr="008320BF">
        <w:t xml:space="preserve">represents </w:t>
      </w:r>
      <w:r w:rsidRPr="008320BF">
        <w:t>the environmental LSS enablers on X-axis and corresponding Eigenvalue on Y-axis (ref</w:t>
      </w:r>
      <w:r w:rsidR="0059120A" w:rsidRPr="008320BF">
        <w:t xml:space="preserve">er Figure 2). </w:t>
      </w:r>
      <w:r w:rsidR="00497C88" w:rsidRPr="008320BF">
        <w:t>The eigen</w:t>
      </w:r>
      <w:r w:rsidR="0059120A" w:rsidRPr="008320BF">
        <w:t xml:space="preserve">value </w:t>
      </w:r>
      <w:r w:rsidR="00FB5E63" w:rsidRPr="008320BF">
        <w:t xml:space="preserve">of </w:t>
      </w:r>
      <w:r w:rsidRPr="008320BF">
        <w:t xml:space="preserve">environmental LSS </w:t>
      </w:r>
      <w:r w:rsidR="00497C88" w:rsidRPr="008320BF">
        <w:t xml:space="preserve">enablers </w:t>
      </w:r>
      <w:r w:rsidR="00BA7199" w:rsidRPr="008320BF">
        <w:t xml:space="preserve">is </w:t>
      </w:r>
      <w:r w:rsidR="00497C88" w:rsidRPr="008320BF">
        <w:t>reduce</w:t>
      </w:r>
      <w:r w:rsidR="00BA7199" w:rsidRPr="008320BF">
        <w:t>d</w:t>
      </w:r>
      <w:r w:rsidR="0059120A" w:rsidRPr="008320BF">
        <w:t xml:space="preserve"> </w:t>
      </w:r>
      <w:r w:rsidR="00813E62" w:rsidRPr="008320BF">
        <w:t xml:space="preserve">as </w:t>
      </w:r>
      <w:r w:rsidR="00AB6AC3" w:rsidRPr="008320BF">
        <w:t xml:space="preserve">elbow curvature </w:t>
      </w:r>
      <w:r w:rsidR="00F15BDF" w:rsidRPr="008320BF">
        <w:t>move</w:t>
      </w:r>
      <w:r w:rsidR="00497C88" w:rsidRPr="008320BF">
        <w:t>s toward</w:t>
      </w:r>
      <w:r w:rsidR="00F15BDF" w:rsidRPr="008320BF">
        <w:t xml:space="preserve"> the right </w:t>
      </w:r>
      <w:r w:rsidR="0059120A" w:rsidRPr="008320BF">
        <w:t xml:space="preserve">in </w:t>
      </w:r>
      <w:r w:rsidR="00F15BDF" w:rsidRPr="008320BF">
        <w:t xml:space="preserve">the </w:t>
      </w:r>
      <w:r w:rsidR="0059120A" w:rsidRPr="008320BF">
        <w:t>scree plot</w:t>
      </w:r>
      <w:r w:rsidR="00813E62" w:rsidRPr="008320BF">
        <w:t xml:space="preserve">. </w:t>
      </w:r>
      <w:r w:rsidRPr="008320BF">
        <w:t xml:space="preserve">The enablers having Eigenvalue more than 1, </w:t>
      </w:r>
      <w:r w:rsidR="00E477BA" w:rsidRPr="008320BF">
        <w:t xml:space="preserve">are </w:t>
      </w:r>
      <w:r w:rsidRPr="008320BF">
        <w:t xml:space="preserve">selected </w:t>
      </w:r>
      <w:r w:rsidR="00BA7199" w:rsidRPr="008320BF">
        <w:t>for further</w:t>
      </w:r>
      <w:r w:rsidRPr="008320BF">
        <w:t xml:space="preserve"> analysis. The outcome of the scree pl</w:t>
      </w:r>
      <w:r w:rsidR="00497C88" w:rsidRPr="008320BF">
        <w:t>ot reveals that 22 enablers are</w:t>
      </w:r>
      <w:r w:rsidR="00BF340A" w:rsidRPr="008320BF">
        <w:t xml:space="preserve"> selected</w:t>
      </w:r>
      <w:r w:rsidRPr="008320BF">
        <w:t xml:space="preserve"> for measuring the performance of environmental LSS.</w:t>
      </w:r>
    </w:p>
    <w:p w14:paraId="54ECF625" w14:textId="77777777" w:rsidR="00C64301" w:rsidRPr="008320BF" w:rsidRDefault="00C64301" w:rsidP="008320BF">
      <w:pPr>
        <w:spacing w:after="0" w:line="360" w:lineRule="auto"/>
        <w:jc w:val="both"/>
        <w:rPr>
          <w:b/>
        </w:rPr>
      </w:pPr>
    </w:p>
    <w:p w14:paraId="2EC357D5" w14:textId="0499D2C9" w:rsidR="005A3C03" w:rsidRPr="008320BF" w:rsidRDefault="00CA152C" w:rsidP="008320BF">
      <w:pPr>
        <w:spacing w:after="0" w:line="360" w:lineRule="auto"/>
        <w:jc w:val="center"/>
      </w:pPr>
      <w:r w:rsidRPr="008320BF">
        <w:rPr>
          <w:b/>
        </w:rPr>
        <w:t xml:space="preserve">Table </w:t>
      </w:r>
      <w:r w:rsidR="004773A5" w:rsidRPr="008320BF">
        <w:rPr>
          <w:b/>
        </w:rPr>
        <w:t>3</w:t>
      </w:r>
      <w:r w:rsidRPr="008320BF">
        <w:rPr>
          <w:b/>
        </w:rPr>
        <w:t>: Grouping o</w:t>
      </w:r>
      <w:r w:rsidR="003C306D" w:rsidRPr="008320BF">
        <w:rPr>
          <w:b/>
        </w:rPr>
        <w:t xml:space="preserve">f </w:t>
      </w:r>
      <w:r w:rsidR="003C306D" w:rsidRPr="008320BF">
        <w:rPr>
          <w:b/>
          <w:color w:val="000000"/>
        </w:rPr>
        <w:t>environmental</w:t>
      </w:r>
      <w:r w:rsidR="003C306D" w:rsidRPr="008320BF">
        <w:rPr>
          <w:b/>
        </w:rPr>
        <w:t xml:space="preserve"> </w:t>
      </w:r>
      <w:r w:rsidRPr="008320BF">
        <w:rPr>
          <w:b/>
        </w:rPr>
        <w:t>LSS enablers</w:t>
      </w:r>
    </w:p>
    <w:tbl>
      <w:tblPr>
        <w:tblpPr w:leftFromText="180" w:rightFromText="180" w:vertAnchor="page" w:horzAnchor="margin" w:tblpY="19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3187"/>
        <w:gridCol w:w="1457"/>
        <w:gridCol w:w="2445"/>
      </w:tblGrid>
      <w:tr w:rsidR="005A3C03" w:rsidRPr="008320BF" w14:paraId="7860172C" w14:textId="77777777" w:rsidTr="004377E5">
        <w:tc>
          <w:tcPr>
            <w:tcW w:w="2308" w:type="dxa"/>
            <w:shd w:val="clear" w:color="auto" w:fill="auto"/>
          </w:tcPr>
          <w:p w14:paraId="170D5847" w14:textId="77777777" w:rsidR="005A3C03" w:rsidRPr="008320BF" w:rsidRDefault="005A3C03" w:rsidP="008320BF">
            <w:pPr>
              <w:spacing w:after="0" w:line="240" w:lineRule="auto"/>
              <w:jc w:val="center"/>
              <w:rPr>
                <w:b/>
                <w:sz w:val="20"/>
                <w:szCs w:val="20"/>
              </w:rPr>
            </w:pPr>
            <w:r w:rsidRPr="008320BF">
              <w:rPr>
                <w:b/>
                <w:sz w:val="20"/>
                <w:szCs w:val="20"/>
              </w:rPr>
              <w:t>Main Criteria</w:t>
            </w:r>
          </w:p>
        </w:tc>
        <w:tc>
          <w:tcPr>
            <w:tcW w:w="3290" w:type="dxa"/>
            <w:shd w:val="clear" w:color="auto" w:fill="auto"/>
          </w:tcPr>
          <w:p w14:paraId="760063B9" w14:textId="77777777" w:rsidR="005A3C03" w:rsidRPr="008320BF" w:rsidRDefault="005A3C03" w:rsidP="008320BF">
            <w:pPr>
              <w:spacing w:after="0" w:line="240" w:lineRule="auto"/>
              <w:jc w:val="center"/>
              <w:rPr>
                <w:b/>
                <w:sz w:val="20"/>
                <w:szCs w:val="20"/>
              </w:rPr>
            </w:pPr>
            <w:r w:rsidRPr="008320BF">
              <w:rPr>
                <w:b/>
                <w:sz w:val="20"/>
                <w:szCs w:val="20"/>
              </w:rPr>
              <w:t>Sub-criteria</w:t>
            </w:r>
          </w:p>
        </w:tc>
        <w:tc>
          <w:tcPr>
            <w:tcW w:w="1463" w:type="dxa"/>
            <w:shd w:val="clear" w:color="auto" w:fill="auto"/>
          </w:tcPr>
          <w:p w14:paraId="07FE9870" w14:textId="77777777" w:rsidR="005A3C03" w:rsidRPr="008320BF" w:rsidRDefault="005A3C03" w:rsidP="008320BF">
            <w:pPr>
              <w:spacing w:after="0" w:line="240" w:lineRule="auto"/>
              <w:jc w:val="center"/>
              <w:rPr>
                <w:b/>
                <w:sz w:val="20"/>
                <w:szCs w:val="20"/>
              </w:rPr>
            </w:pPr>
            <w:r w:rsidRPr="008320BF">
              <w:rPr>
                <w:b/>
                <w:sz w:val="20"/>
                <w:szCs w:val="20"/>
              </w:rPr>
              <w:t>Abbreviation</w:t>
            </w:r>
          </w:p>
        </w:tc>
        <w:tc>
          <w:tcPr>
            <w:tcW w:w="2515" w:type="dxa"/>
            <w:shd w:val="clear" w:color="auto" w:fill="auto"/>
          </w:tcPr>
          <w:p w14:paraId="4D2AA746" w14:textId="77777777" w:rsidR="005A3C03" w:rsidRPr="008320BF" w:rsidRDefault="005A3C03" w:rsidP="008320BF">
            <w:pPr>
              <w:spacing w:after="0" w:line="240" w:lineRule="auto"/>
              <w:jc w:val="center"/>
              <w:rPr>
                <w:b/>
                <w:sz w:val="20"/>
                <w:szCs w:val="20"/>
              </w:rPr>
            </w:pPr>
            <w:r w:rsidRPr="008320BF">
              <w:rPr>
                <w:b/>
                <w:sz w:val="20"/>
                <w:szCs w:val="20"/>
              </w:rPr>
              <w:t>Author Support</w:t>
            </w:r>
          </w:p>
        </w:tc>
      </w:tr>
      <w:tr w:rsidR="005A3C03" w:rsidRPr="008320BF" w14:paraId="7FAAEDED" w14:textId="77777777" w:rsidTr="004377E5">
        <w:tc>
          <w:tcPr>
            <w:tcW w:w="2308" w:type="dxa"/>
            <w:vMerge w:val="restart"/>
            <w:shd w:val="clear" w:color="auto" w:fill="auto"/>
          </w:tcPr>
          <w:p w14:paraId="1965DEA9" w14:textId="77777777" w:rsidR="005A3C03" w:rsidRPr="008320BF" w:rsidRDefault="005A3C03" w:rsidP="008320BF">
            <w:pPr>
              <w:spacing w:after="0" w:line="240" w:lineRule="auto"/>
              <w:rPr>
                <w:sz w:val="20"/>
                <w:szCs w:val="20"/>
              </w:rPr>
            </w:pPr>
          </w:p>
          <w:p w14:paraId="741BAD9E" w14:textId="77777777" w:rsidR="005A3C03" w:rsidRPr="008320BF" w:rsidRDefault="005A3C03" w:rsidP="008320BF">
            <w:pPr>
              <w:spacing w:after="0" w:line="240" w:lineRule="auto"/>
              <w:rPr>
                <w:sz w:val="20"/>
                <w:szCs w:val="20"/>
              </w:rPr>
            </w:pPr>
          </w:p>
          <w:p w14:paraId="64E07763" w14:textId="77777777" w:rsidR="005A3C03" w:rsidRPr="008320BF" w:rsidRDefault="005A3C03" w:rsidP="008320BF">
            <w:pPr>
              <w:spacing w:after="0" w:line="240" w:lineRule="auto"/>
              <w:rPr>
                <w:sz w:val="20"/>
                <w:szCs w:val="20"/>
              </w:rPr>
            </w:pPr>
          </w:p>
          <w:p w14:paraId="12510DE0" w14:textId="77777777" w:rsidR="005A3C03" w:rsidRPr="008320BF" w:rsidRDefault="005A3C03" w:rsidP="008320BF">
            <w:pPr>
              <w:spacing w:after="0" w:line="240" w:lineRule="auto"/>
              <w:rPr>
                <w:sz w:val="20"/>
                <w:szCs w:val="20"/>
              </w:rPr>
            </w:pPr>
          </w:p>
          <w:p w14:paraId="4A8DF5FC" w14:textId="7746EB39" w:rsidR="005A3C03" w:rsidRPr="008320BF" w:rsidRDefault="005A3C03" w:rsidP="008320BF">
            <w:pPr>
              <w:spacing w:after="0" w:line="240" w:lineRule="auto"/>
              <w:rPr>
                <w:sz w:val="20"/>
                <w:szCs w:val="20"/>
              </w:rPr>
            </w:pPr>
            <w:r w:rsidRPr="008320BF">
              <w:rPr>
                <w:sz w:val="20"/>
                <w:szCs w:val="20"/>
              </w:rPr>
              <w:t>Enviro</w:t>
            </w:r>
            <w:r w:rsidR="00971DF7" w:rsidRPr="008320BF">
              <w:rPr>
                <w:sz w:val="20"/>
                <w:szCs w:val="20"/>
              </w:rPr>
              <w:t>nmental-</w:t>
            </w:r>
            <w:r w:rsidRPr="008320BF">
              <w:rPr>
                <w:sz w:val="20"/>
                <w:szCs w:val="20"/>
              </w:rPr>
              <w:t>based enablers (ELSSE)</w:t>
            </w:r>
          </w:p>
        </w:tc>
        <w:tc>
          <w:tcPr>
            <w:tcW w:w="3290" w:type="dxa"/>
            <w:shd w:val="clear" w:color="auto" w:fill="auto"/>
          </w:tcPr>
          <w:p w14:paraId="43229372"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 xml:space="preserve">Carbon reduction initiatives </w:t>
            </w:r>
          </w:p>
        </w:tc>
        <w:tc>
          <w:tcPr>
            <w:tcW w:w="1463" w:type="dxa"/>
            <w:shd w:val="clear" w:color="auto" w:fill="auto"/>
          </w:tcPr>
          <w:p w14:paraId="207F6085"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E1</w:t>
            </w:r>
          </w:p>
        </w:tc>
        <w:tc>
          <w:tcPr>
            <w:tcW w:w="2515" w:type="dxa"/>
            <w:vMerge w:val="restart"/>
            <w:shd w:val="clear" w:color="auto" w:fill="auto"/>
          </w:tcPr>
          <w:p w14:paraId="51A69B91" w14:textId="7DD3E733" w:rsidR="005A3C03" w:rsidRPr="008320BF" w:rsidRDefault="005A3C03" w:rsidP="008320BF">
            <w:pPr>
              <w:autoSpaceDE w:val="0"/>
              <w:autoSpaceDN w:val="0"/>
              <w:adjustRightInd w:val="0"/>
              <w:spacing w:after="0" w:line="240" w:lineRule="auto"/>
              <w:jc w:val="both"/>
              <w:rPr>
                <w:sz w:val="20"/>
                <w:szCs w:val="20"/>
              </w:rPr>
            </w:pP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{"citationItems":[{"id":"ITEM-1","itemData":{"DOI":"10.1016/j.jclepro.2014.10.032","ISSN":"09596526","abstract":"This Special Volume of the Journal of Cleaner Production is dedicated to examining the interrelationships among lean, green, and sustainability. With the overarching goal of accelerating progress towards sustainability, the articles contained in this volume focus on various aspects of the connections between the application of lean methods and tools, and the adoption of green initiatives. In that context, are there synergistic benefits of simultaneously adopting both, or does adoption of one lead to rapid adoption of the other? Some authors proposed new frameworks and methodologies that will facilitate further studies and assessments in the swiftly developing field of lean and green integration, while others focused upon conducting literature reviews and drawing interpretations. Additionally, several authors dealt with the application of lean</w:instrText>
            </w:r>
            <w:r w:rsidRPr="008320BF">
              <w:rPr>
                <w:color w:val="222222"/>
                <w:sz w:val="20"/>
                <w:szCs w:val="20"/>
                <w:shd w:val="clear" w:color="auto" w:fill="FFFFFF"/>
                <w:lang w:val="es-MX"/>
              </w:rPr>
              <w:instrText xml:space="preserve"> and green tools and methodologies. Covering a diverse array of topics, ranging from airline mergers, eco-design, nuclear waste management, and aged care, to the demand for e-bikes, the articles included in this Special Volume offer stimulating and thought-provoking material for practitioners, managers and researchers in actual and potential applications of Lean and Green to help society make the transition to more sustainable societal patterns.","author":[{"dropping-particle":"","family":"Dhingra","given":"Rajive","non-dropping-particle":"","parse-names":false,"suffix":""},{"dropping-particle":"","family":"Kress","given":"Reid","non-dropping-particle":"","parse-names":false,"suffix":""},{"dropping-particle":"","family":"Upreti","given":"Girish","non-dropping-particle":"","parse-names":false,"suffix":""}],"container-title":"Journal of Cleaner Production","id":"ITEM-1","issued":{"date-parts":[["2014"]]},"page":"1-7","title":"Does lean mean green?","type":"article-journal","volume":"85"},"uris":["http://www.mendeley.com/documents/?uuid=08bc0e3e-6a44-4ec6-b775-8f8f9689dc8b","http://www.mendeley.com/documents/?uuid=d32b268a-8ff8-485d-a39e-243b52477d64"]}],"mendeley":{"formattedCitation":"(Dhingra et al., 2014)","manualFormatting":"(Dhingra et al., 2014","plainTextFormattedCitation":"(Dhingra et al., 2014)","previouslyFormattedCitation":"(Dhingra et al., 2014)"},"properties":{"noteIndex":0},"schema":"https://github.com/citation-style-language/schema/raw/master/csl-citation.json"}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(Dhingra et al., 2014</w:t>
            </w:r>
            <w:r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{"citationItems":[{"id":"ITEM-1","itemData":{"DOI":"10.1016/j.jclepro.2015.12.022","ISSN":"09596526","abstract":"Industrial firms are facing increasing environmental and societal challenges in order to sustain their processes. The association of Lean manufacturing to Green concerns has therefore grown in both the industrial and academic fields over the last decade. Following on from the \"Lean and Green Project\", this paper intends to enhance previous studies by giving an implementation structure to a Lean and Green methodology based on the seeking and eradication of wastes in production processes. A state of the art featuring main scientific contributions and industrial best practices of Toyota is presented, followed by an in-depth analysis of the synergies between Lean and Green wastes, and the tools that may eliminate them. The results are gathered and highlighted in an original Lean and Green house. The last section presents a detailed CMMI-based Lean and Green maturity model.","author":[{"dropping-particle":"","family":"Verrier","given":"Brunilde","non-dropping-particle":"","parse-names":false,"suffix":""},{"dropping-particle":"","family":"Rose","given":"Bertrand","non-dropping-particle":"","parse-names":false,"suffix":""},{"dropping-particle":"","family":"Caillaud","given":"Emmanuel","non-dropping-particle":"","parse-names":false,"suffix":""}],"container-title":"Journal of Cleaner Production","id":"ITEM-1","issued":{"date-parts":[["2016"]]},"page":"150-156","title":"Lean and Green strategy: The Lean and Green House and maturity deployment model","type":"article-journal","volume":"116"},"uris":["http://www.mendeley.com/documents/?uuid=d1f50893-14b2-4bb8-9d0d-7eb3014a6b0e","http://www.mendeley.com/documents/?uuid=86100c3f-b098-408c-9c8f-cc145f0f7a43"]}],"mendeley":{"formattedCitation":"(Verrier et al., 2016)","manualFormatting":"Verrier et al., 2016","plainTextFormattedCitation":"(Verrier et al., 2016)","previouslyFormattedCitation":"(Verrier et al., 2016)"},"properties":{"noteIndex":0},"schema":"https://github.com/citation-style-language/schema/raw/master/csl-citation.json"}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Verrier et al., 2016</w:t>
            </w:r>
            <w:r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{"citationItems":[{"id":"ITEM-1","itemData":{"DOI":"10.1016/j.jclepro.2018.11.217","ISSN":"09596526","abstract":"In recent years, there has been an increasing interest in energy consumption in manufacturing systems due to the rising environmental awareness in society as well as the necessity of being cost-effective in the global competitive environment. Companies have to take measures to decrease their unnecessary energy consumption while maintaining their throughput. In this context, lean manufacturing is regarded as one of the most significant management initiatives for energy management, since it intensifies the effective utilization of resources via the identification and elimination of wastes. In this paper, a holistic methodology, which integrates Energy Value Stream Mapping, experimental design and simulation, is developed with the aim of analyzing and reducing the energy consumption within Lean Transformation. Moreover, the effects of unevenness (mura) and overburden (muri), as root causes of waste (muda), on energy consumption has been addressed for the first time. The proposed methodology is applied to a real-life cable ladder manufacturing system and its feasibility is demonstrated. The results of the application showed that the adaptation of cellular manufacturing, pull system and mistake-proofing yielded approximately 72.37% reduction in energy consumption.","author":[{"dropping-particle":"","family":"Baysan","given":"Serdar","non-dropping-particle":"","parse-names":false,"suffix":""},{"dropping-particle":"","family":"Kabadurmus","given":"Ozgur","non-dropping-particle":"","parse-names":false,"suffix":""},{"dropping-particle":"","family":"Cevikcan","given":"Emre","non-dropping-particle":"","parse-names":false,"suffix":""},{"dropping-particle":"","family":"Satoglu","given":"Sule Itir","non-dropping-particle":"","parse-names":false,"suffix":""},{"dropping-particle":"","family":"Durmusoglu","given":"Mehmet Bulent","non-dropping-particle":"","parse-names":false,"suffix":""}],"container-title":"Journal of Cleaner Production","id":"ITEM-1","issued":{"date-parts":[["2019"]]},"page":"895-908","title":"A simulation-based methodology for the analysis of the effect of lean tools on energy efficiency: An application in power distribution industry","type":"article-journal","volume":"211"},"uris":["http://www.mendeley.com/documents/?uuid=1e2a042b-6ac3-4002-827e-da5ff9718068","http://www.mendeley.com/documents/?uuid=67cb1980-b905-4821-8bf0-823703e8e888"]}],"mendeley":{"formattedCitation":"(Baysan et al., 2019)","manualFormatting":"Baysan et al., 2019","plainTextFormattedCitation":"(Baysan et al., 2019)","previouslyFormattedCitation":"(Baysan et al., 2019)"},"properties":{"noteIndex":0},"schema":"https://github.com/citation-style-language/schema/raw/master/csl-citation.json"}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Baysan et al., 2019</w:t>
            </w:r>
            <w:r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{"citationItems":[{"id":"ITEM-1","itemData":{"DOI":"10.1016/j.techfore.2016.03.028","ISSN":"00401625","abstract":"MSMEs (Micro-small and Medium Enterprises) can alter the economic scenario of any developing nation owing to their inherent ability to transform new ideas into innovations and thus successful business enterprises. However transforming the socio-economic status of a developing country is not an easy task. Manufacturing organizations especially MSMEs need to focus on important enablers of innovation to sustain global competition. This study aims at identifying important enablers of technological innovation in the context of Indian MSMEs. Extant literature review and expert judgment are used to identify enablers of technological innovation. A novel multi-criteria decision making technique called best-worst method is applied to find out most important enablers among these. Research results indicate project resources and capabilities; technical know-how of entrepreneurs and government policies as most important enablers contributing significantly towards technological development of MSMEs.","author":[{"dropping-particle":"","family":"Gupta","given":"Himanshu","non-dropping-particle":"","parse-names":false,"suffix":""},{"dropping-particle":"","family":"Barua","given":"Mukesh Kumar","non-dropping-particle":"","parse-names":false,"suffix":""}],"container-title":"Technological Forecasting and Social Change","id":"ITEM-1","issued":{"date-parts":[["2016"]]},"page":"69-79","title":"Identifying enablers of technological innovation for Indian MSMEs using best-worst multi criteria decision making method","type":"article-journal","volume":"107"},"uris":["http://www.mendeley.com/documents/?uuid=365f579a-d0a5-4fbf-8375-742a9c3131c3","http://www.mendeley.com/documents/?uuid=7eaf2cea-90fa-4683-958c-a072d77216a5"]}],"mendeley":{"formattedCitation":"(Gupta and Barua, 2016)","manualFormatting":"Gupta and Barua, 2016","plainTextFormattedCitation":"(Gupta and Barua, 2016)","previouslyFormattedCitation":"(Gupta and Barua, 2016)"},"properties":{"noteIndex":0},"schema":"https://github.com/citation-style-language/schema/raw/master/csl-citation.json"}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Gupta and Barua, 2016</w:t>
            </w:r>
            <w:r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Gupta, &amp; Barua, 2017;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{"citationItems":[{"id":"ITEM-1","itemData":{"DOI":"10.1080/14486563.2016.1188424","ISSN":"14486563","abstract":"A lack of small and medium enterprise (SME) engagement in environmental practices has caused stakeholders to advocate several different approaches to encourage organisational change. While program investment and research has been dedicated to developing and implementing external drivers, at least two internal factors have not been given sufficient research attention when it comes to the uptake of environmental initiatives among SMEs. These are: the strength of embedded habits and routines, and whether or not a business is indeed ready to embrace change. We take these factors into account and show how a habit discontinuity approach with an emphasis on timing may foster greater engagement and uptake of environmental initiatives among SMEs. Alternatives and limitations are considered and a conceptual framework is introduced to guide research and future interventions.","author":[{"dropping-particle":"","family":"Redmond","given":"Janice","non-dropping-particle":"","parse-names":false,"suffix":""},{"dropping-particle":"","family":"Wolfram Cox","given":"Julie","non-dropping-particle":"","parse-names":false,"suffix":""},{"dropping-particle":"","family":"Curtis","given":"Jim","non-dropping-particle":"","parse-names":false,"suffix":""},{"dropping-particle":"","family":"Kirk-Brown","given":"Andrea","non-droppi</w:instrText>
            </w:r>
            <w:r w:rsidRPr="008320BF">
              <w:rPr>
                <w:color w:val="222222"/>
                <w:sz w:val="20"/>
                <w:szCs w:val="20"/>
                <w:shd w:val="clear" w:color="auto" w:fill="FFFFFF"/>
              </w:rPr>
              <w:instrText>ng-particle":"","parse-names":false,"suffix":""},{"dropping-particle":"","family":"Walker","given":"Beth","non-dropping-particle":"","parse-names":false,"suffix":""}],"container-title":"Australasian Journal of Environmental Management","id":"ITEM-1","issue":"4","issued":{"date-parts":[["2016"]]},"page":"426-442","title":"Beyond business as usual: how (and why) the habit discontinuity hypothesis can inform SME engagement in environmental sustainability practices","type":"article-journal","volume":"23"},"uris":["http://www.mendeley.com/documents/?uuid=f85f2e89-9159-4456-96da-6e2c62594fc2","http://www.mendeley.com/documents/?uuid=c0deab55-b25c-4642-9f52-1fbd96a2537c"]}],"mendeley":{"formattedCitation":"(Redmond et al., 2016)","manualFormatting":"Redmond et al., 2016","plainTextFormattedCitation":"(Redmond et al., 2016)","previouslyFormattedCitation":"(Redmond et al., 2016)"},"properties":{"noteIndex":0},"schema":"https://github.com/citation-style-language/schema/raw/master/csl-citation.json"}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Redmond et al., 2016</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{"citationItems":[{"id":"ITEM-1","itemData":{"DOI":"10.1016/j.ijpe.2018.08.026","ISSN":"09255273","abstract":"SMEs are crucial for economic health in both high and low-income economies worldwide. In Brazil, they are responsible for around 50% of the national GDP. However, SMEs face considerable barriers such as difficulties in financing international activity, identifying opportunities and making appropriate contacts in their target markets. This paper investigates the adherence of both lean and green practices for the development of new products (NPD), as means to improve their efficiency (lean perspective) and manufacture environment-friendly products (green perspective). Through a systemic review, we present 16 lean and green enablers for NPD operations. These elements comprise a structure of building blocks to evaluate lean and green practices. Thus, we propose a model that ranks the incidence of these practices regardless of the NPD organization level. Using two MCDM tools: AHP and fuzzy-TOPSIS, each enabler is evaluated considering the SMEs context in Brazil. Firstly, AHP defines the relative importance of six SMEs’ characteristics. Secondly, we applied an expansion of the TOPSIS technique, adequate when the values of each alternative are not clearly determined. Therefore, we organized a structured interview consisting of 96 evaluation questions for NPD stakeholders. We carried out this diagnosis in three companies from southern Brazil, analysing their NPD operations, which is useful to establish a future improvement agenda.","author":[{"dropping-particle":"","family":"Oliveira","given":"Gilson Adamczuk","non-dropping-particle":"","parse-names":false,"suffix":""},{"dropping-particle":"","family":"Tan","given":"Kim Hua","non-dropping-particle":"","parse-names":false,"suffix":""},{"dropping-particle":"","family":"Guedes","given":"Bruno Turmina","non-dropping-particle":"","parse-names":false,"suffix":""}],"container-title":"International Journal of Production Economics","id":"ITEM-1","issued":{"date-parts":[["2018"]]},"page":"62-73","title":"Lean and green approach: An evaluation tool for new product development focused on small and medium enterprises","type":"article-journal","volume":"205"},"uris":["http://www.mendeley.com/documents/?uuid=fd861afd-133e-4738-b233-054bd0e3b964","http://www.mendeley.com/documents/?uuid=20a63d49-a34a-4d38-9d97-33038fc08e56"]}],"mendeley":{"formattedCitation":"(Oliveira et al., 2018)","manualFormatting":"Oliveira et al., 2018","plainTextFormattedCitation":"(Oliveira et al., 2018)","previouslyFormattedCitation":"(Oliveira et al., 2018)"},"properties":{"noteIndex":0},"schema":"https://github.com/citation-style-language/schema/raw/master/csl-citation.json"}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Oliveira et al., 2018</w:t>
            </w:r>
            <w:r w:rsidRPr="008320BF">
              <w:rPr>
                <w:color w:val="222222"/>
                <w:sz w:val="20"/>
                <w:szCs w:val="20"/>
                <w:shd w:val="clear" w:color="auto" w:fill="FFFFFF"/>
              </w:rPr>
              <w:fldChar w:fldCharType="end"/>
            </w:r>
            <w:r w:rsidRPr="008320BF">
              <w:rPr>
                <w:color w:val="222222"/>
                <w:sz w:val="20"/>
                <w:szCs w:val="20"/>
                <w:shd w:val="clear" w:color="auto" w:fill="FFFFFF"/>
              </w:rPr>
              <w:t>;</w:t>
            </w:r>
            <w:r w:rsidR="00BC620E" w:rsidRPr="008320BF">
              <w:rPr>
                <w:color w:val="222222"/>
                <w:sz w:val="20"/>
                <w:szCs w:val="20"/>
                <w:shd w:val="clear" w:color="auto" w:fill="FFFFFF"/>
              </w:rPr>
              <w:t xml:space="preserve"> </w:t>
            </w:r>
            <w:r w:rsidR="009007FA" w:rsidRPr="008320BF">
              <w:rPr>
                <w:color w:val="222222"/>
                <w:sz w:val="20"/>
                <w:szCs w:val="20"/>
                <w:shd w:val="clear" w:color="auto" w:fill="FFFFFF"/>
              </w:rPr>
              <w:fldChar w:fldCharType="begin" w:fldLock="1"/>
            </w:r>
            <w:r w:rsidR="00A922E1" w:rsidRPr="008320BF">
              <w:rPr>
                <w:color w:val="222222"/>
                <w:sz w:val="20"/>
                <w:szCs w:val="20"/>
                <w:shd w:val="clear" w:color="auto" w:fill="FFFFFF"/>
              </w:rPr>
              <w:instrText>ADDIN CSL_CITATION {"citationItems":[{"id":"ITEM-1","itemData":{"DOI":"10.1016/j.jclepro.2018.01.121","ISSN":"09596526","abstract":"Research into the application of Value Stream Mapping (VSM) as a tool to enhance the environmental sustainability performance of operations has been confined to a handful of studies only. Research on this green lean research stream is therefore limited, especially when compared to the vast amount of scholarly research focused on the ‘traditional’ VSM tool. To complement and support the narrow body of knowledge on the application of VSM as tools to improve environmental performance and enhance the effectiveness of its application, this paper proposes an approach, based on the Deming's Plan-Do-Check-Act (PDCA) improvement cycle, to systematically implement and conduct Environmental-VSM (E-VSM) studies. The implementation of the proposed method is reported through an action research-based case study conducted in a helical rolling process of one of the mining consumables business units of an international diversified mining and materials multinational company. The results of the case study indicate that the proposed PDCA-based approach to E-VSM can be an effective alternative to improve the green performance of operations. Besides the proposal of this approach, its testing, and expanding the body of knowledge in the green lean field, the paper also contributes by providing a guiding reference for operations managers who may want to make the operations of their organisations more sustainable and environmentally friendly. Finally, this paper also intends to contribute by inspiring researchers and practitioners to broaden the study of the under-researched field which explores the application of VSM for environmental sustainability enhancement.","author":[{"dropping-particle":"","family":"Garza-Reyes","given":"Jose Arturo","non-dropping-particle":"","parse-names":false,"suffix":""},{"dropping-particle":"","family":"Torres Romero","given":"Joseth","non-dropping-particle":"","parse-names":false,"suffix":""},{"dropping-particle":"","family":"Govindan","given":"Kannan","non-dropping-particle":"","parse-names":false,"suffix":""},{"dropping-particle":"","family":"Cherrafi","given":"Anass","non-dropping-particle":"","parse-names":false,"suffix":""},{"dropping-particle":"","family":"Ramanathan","given":"Usha","non-dropping-particle":"","parse-names":false,"suffix":""}],"container-title":"Journal of Cleaner Production","id":"ITEM-1","issued":{"date-parts":[["2018"]]},"title":"A PDCA-based approach to Environmental Value Stream Mapping (E-VSM)","type":"article-journal"},"uris":["http://www.mendeley.com/documents/?uuid=05fddf8a-bbf8-4340-bf61-ea661bca1b86"]}],"mendeley":{"formattedCitation":"(Garza-Reyes et al., 2018)","plainTextFormattedCitation":"(Garza-Reyes et al., 2018)","previouslyFormattedCitation":"(Garza-Reyes et al., 2018)"},"properties":{"noteIndex":0},"schema":"https://github.com/citation-style-language/schema/raw/master/csl-citation.json"}</w:instrText>
            </w:r>
            <w:r w:rsidR="009007FA" w:rsidRPr="008320BF">
              <w:rPr>
                <w:color w:val="222222"/>
                <w:sz w:val="20"/>
                <w:szCs w:val="20"/>
                <w:shd w:val="clear" w:color="auto" w:fill="FFFFFF"/>
              </w:rPr>
              <w:fldChar w:fldCharType="separate"/>
            </w:r>
            <w:r w:rsidR="009007FA" w:rsidRPr="008320BF">
              <w:rPr>
                <w:noProof/>
                <w:color w:val="222222"/>
                <w:sz w:val="20"/>
                <w:szCs w:val="20"/>
                <w:shd w:val="clear" w:color="auto" w:fill="FFFFFF"/>
              </w:rPr>
              <w:t>Garza-Reyes et al., 2018</w:t>
            </w:r>
            <w:r w:rsidR="009007FA" w:rsidRPr="008320BF">
              <w:rPr>
                <w:color w:val="222222"/>
                <w:sz w:val="20"/>
                <w:szCs w:val="20"/>
                <w:shd w:val="clear" w:color="auto" w:fill="FFFFFF"/>
              </w:rPr>
              <w:fldChar w:fldCharType="end"/>
            </w:r>
            <w:r w:rsidRPr="008320BF">
              <w:rPr>
                <w:color w:val="222222"/>
                <w:sz w:val="20"/>
                <w:szCs w:val="20"/>
                <w:shd w:val="clear" w:color="auto" w:fill="FFFFFF"/>
              </w:rPr>
              <w:t>;</w:t>
            </w:r>
            <w:r w:rsidR="00BC620E" w:rsidRPr="008320BF">
              <w:rPr>
                <w:color w:val="222222"/>
                <w:sz w:val="20"/>
                <w:szCs w:val="20"/>
                <w:shd w:val="clear" w:color="auto" w:fill="FFFFFF"/>
              </w:rPr>
              <w:t xml:space="preserve"> </w:t>
            </w:r>
            <w:r w:rsidRPr="008320BF">
              <w:rPr>
                <w:color w:val="222222"/>
                <w:sz w:val="20"/>
                <w:szCs w:val="20"/>
                <w:shd w:val="clear" w:color="auto" w:fill="FFFFFF"/>
              </w:rPr>
              <w:t xml:space="preserve">Deif 2011; </w:t>
            </w:r>
            <w:r w:rsidRPr="008320BF">
              <w:rPr>
                <w:color w:val="222222"/>
                <w:sz w:val="20"/>
                <w:szCs w:val="20"/>
                <w:shd w:val="clear" w:color="auto" w:fill="FFFFFF"/>
              </w:rPr>
              <w:fldChar w:fldCharType="begin" w:fldLock="1"/>
            </w:r>
            <w:r w:rsidR="00CD7006" w:rsidRPr="008320BF">
              <w:rPr>
                <w:color w:val="222222"/>
                <w:sz w:val="20"/>
                <w:szCs w:val="20"/>
                <w:shd w:val="clear" w:color="auto" w:fill="FFFFFF"/>
              </w:rPr>
              <w:instrText>ADDIN CSL_CITATION {"citationItems":[{"id":"ITEM-1","itemData":{"DOI":"10.5267/j.msl.2015.3.009","ISSN":"19239335","author":[{"dropping-particle":"","family":"Rathi","given":"Rajeev","non-dropping-particle":"","parse-names":false,"suffix":""},{"dropping-particle":"","family":"Khanduja","given":"Dinesh","non-dropping-particle":"","parse-names":false,"suffix":""},{"dropping-particle":"","family":"Sharma","given":"S.K.","non-dropping-particle":"","parse-names":false,"suffix":""}],"container-title":"Management Science Letters","id":"ITEM-1","issue":"5","issued":{"date-parts":[["2015"]]},"page":"447-456","title":"Six Sigma Project Selection Using Fuzzy TOPSIS Decision Making Approach","type":"article-journal","volume":"5"},"uris":["http://www.mendeley.com/documents/?uuid=f3fe9a9d-c886-4dca-9180-17b7680e0060","http://www.mendeley.com/documents/?uuid=69b378ed-0d6f-4595-8260-cb55d1ed7055"]}],"mendeley":{"formattedCitation":"(Rathi et al., 2015c)","manualFormatting":"Rathi et al., 2015","plainTextFormattedCitation":"(Rathi et al., 2015c)","previouslyFormattedCitation":"(Rathi et al., 2015c)"},"properties":{"noteIndex":0},"schema":"https://github.com/citation-style-language/schema/raw/master/csl-citation.json"}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Rathi et al., 2015</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{"citationItems":[{"id":"ITEM-1","itemData":{"DOI":"10.5267/j.dsl.2015.11.002","ISSN":"19295804","abstract":"Six Sigma is a strategic approach of significant value in achieving overall excellence. It helps to accomplish the organizations strategic aim through the effectual use of project controlled methodology. As Six Sigma is a project controlled approach, it is necessary to prioritize projects which give utmost economic benefits to the firm. In real practice, Six Sigma projects selection is very tough assignment because poor project selection also happens even in the well-managed organizations and this can weaken the success and trustworthiness of the Six Sigma practice. The present study aims to develop a project selection approach based on a combination of fuzzy and MADM technique to help organizations determine proper Six Sigma projects and identify the priority of these projects mainly in automotive companies. VIKOR and TOPSIS methods have been used to select the proper Six Sigma project composed with fuzzy logic. In this context, seven critical parameters have been considered for selection of finest alternative. The weights of evaluation criteria are obtained using the MDL (modified digital logic) method and final ranking is calculated through primacy index obtained by using fuzzy based VIKOR and TOPSIS methodology. A factual case study from automotive industry is used to investigate the efficacy of the planned approach. © 2016 Growing Science Ltd. All rights reserved.","author":[{"dropping-particle":"","family":"Rathi","given":"Rajeev","non-dropping-particle":"","parse-names":false,"suffix":""},{"dropping-particle":"","family":"Khanduja","given":"Dinesh","non-dropping-particle":"","parse-names":false,"suffix":""},{"dropping-particle":"","family":"Sharma","given":"S.K.","non-dropping-particle":"","parse-names":false,"suffix":""}],"container-title":"Decision Science Letters","id":"ITEM-1","issued":{"date-parts":[["2015"]]},"page":"255-268","title":"A fuzzy MADM approach for project selection: a six sigma case study","type":"article-journal"},"uris":["http://www.mendeley.com/documents/?uuid=90f63ed0-7c8c-439d-8b73-2fad4617deba","http://www.mendeley.com/documents/?uuid=984e8c70-d8bd-441b-8394-732c5bcc895f"]}],"mendeley":{"formattedCitation":"(Rathi et al., 2015b)","manualFormatting":"Rathi et al., 2015b","plainTextFormattedCitation":"(Rathi et al., 2015b)","previouslyFormattedCitation":"(Rathi et al., 2015b)"},"properties":{"noteIndex":0},"schema":"https://github.com/citation-style-language/schema/raw/master/csl-citation.json"}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Rathi et al., 2015b</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{"citationItems":[{"id":"ITEM-1","itemData":{"DOI":"10.1007/978-3-642-15654-0_20","ISBN":"9783642156533","abstract":"The integration of environmental concerns into the product design process has highlighted a new problem that arises when confronted with complex systems. Indeed environmental assessment methodologies like Life Cycle Assessment (LCA) become in this case particularly heavy to implement. Considering aluminium electrolysis substations as a complex industrial system, we propose a new eco-design methodology based on a Lean Six Sigma approach. Including the environmental parameter as the fourth dimension of the Quality, Costs, Time triangle this methodology has the advantage to cover and systematize the entire eco-design process. It answers to most of the limits raised in our study and allows managing a part of the complexity that appears in particular during the goal and scope definition and the inventory phases of LCA. An application of aluminium electrolysis substations is mentioned. © 2010 Springer-Verlag Berlin Heidelberg.","author":[{"dropping-particle":"","family":"Cluzel","given":"François","non-dropping-particle":"","parse-names":false,"suffix":""},{"dropping-particle":"","family":"Yannou","given":"Bernard","non-dropping-particle":"","parse-names":false,"suffix":""},{"dropping-particle":"","family":"Afonso","given":"Daniel","non-dropping-particle":"","parse-names":false,"suffix":""},{"dropping-particle":"","family":"Leroy","given":"Yann","non-dropping-particle":"","parse-names":false,"suffix":""},{"dropping-particle":"","family":"Millet","given":"Dominique","non-dropping-particle":"","parse-names":false,"suffix":""},{"dropping-particle":"","family":"Pareau","given":"Dominique","non-dropping-particle":"","parse-names":false,"suffix":""}],"container-title":"Proceedings of the 1st International Conference on Complex Systems Design and Management, CSDM 2010","id":"ITEM-1","issued":{"date-parts":[["2010"]]},"page":"279-294","title":"Managing the complexity of environmental assessments of complex industrial systems with a lean 6 Sigma approach","type":"paper-conference"},"uris":["http://www.mendeley.com/documents/?uuid=dfffcfff-5dec-4eae-9925-153c396b4c81","http://www.mendeley.com/documents/?uuid=3d9eb874-7f9b-4c4e-b120-ee2f048a602f"]}],"mendeley":{"formattedCitation":"(Cluzel et al., 2010)","manualFormatting":"Cluzel et al., 2010","plainTextFormattedCitation":"(Cluzel et al., 2010)","previouslyFormattedCitation":"(Cluzel et al., 2010)"},"properties":{"noteIndex":0},"schema":"https://github.com/citation-style-language/schema/raw/master/csl-citation.json"}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Cluzel et al., 2010</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{"citationItems":[{"id":"ITEM-1","itemData":{"DOI":"10.1016/j.jclepro.2018.06.064","ISSN":"09596526","abstract":"It is possible to create value with less environmental impact through the adoption of Lean and Green manufacturing concepts and tools. This paper proposes a Lean-Green model based on the application of the Single Minute Exchange of Die (SMED) combined with Carbon Footprint (CF) to analyze eco-efficiency of a machining center in a case study in Brazil. The novelty of this paper was the proposal of a Lean-Green model based on ecoefficiency indicators to measure performance of production systems toward a cleaner production. The developed Lean-Green model should be used by companies with low-capacity of production due to restrictions of machine availability. The case study was organized in five different scenarios by varying machine tools, workers and workpieces. First, the SMED tool was applied in the setup activities and gains of reduced idle times were up to 88%. CF results were reduced up to 81% after applying the SMED tool on each scenario. Lastly, an eco-efficiency set of indicators were used to combine results of SMED and CF, and results of eco-efficiency were 3% higher even with higher CF values after converting setup saved time into productive time. To achieve such results simple improvements were performed in the machining center, through the standardization of work and the study of time and methods for setup activities, showing that the proposed Lean-Green model could be also adopted by other companies to create value with less impact.","author":[{"dropping-particle":"","family":"Leme","given":"Roberto Donizeti","non-dropping-particle":"","parse-names":false,"suffix":""},{"dropping-particle":"","family":"Nunes","given":"Andréa Oliveira","non-dropping-particle":"","parse-names":false,"suffix":""},{"dropping-particle":"","family":"Message Costa","given":"Luana Bonome","non-dropping-particle":"","parse-names":false,"suffix":""},{"dropping-particle":"","family":"Silva","given":"Diogo Aparecido Lopes","non-dropping-particle":"","parse-names":false,"suffix":""}],"container-title":"Journal of Cleaner Production","id":"ITEM-1","issued":{"date-parts":[["2018"]]},"page":"517-534","title":"Creating value with less impact: Lean, green and eco-efficiency in a metalworking industry towards a cleaner production","type":"article-journal","volume":"196"},"uris":["http://www.mendeley.com/documents/?uuid=0f00b2d8-52b7-4167-b595-7704fd6f490d","http://www.mendeley.com/documents/?uuid=739fb90b-d02a-4e7b-9c24-9f26f65a3015"]}],"mendeley":{"formattedCitation":"(Leme et al., 2018)","manualFormatting":"Leme et al., 2018","plainTextFormattedCitation":"(Leme et al., 2018)","previouslyFormattedCitation":"(Leme et al., 2018)"},"properties":{"noteIndex":0},"schema":"https://github.com/citation-style-language/schema/raw/master/csl-citation.json"}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Leme et al., 2018</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{"citationItems":[{"id":"ITEM-1","itemData":{"DOI":"10.1504/IJPQM.2015.065986","ISSN":"17466482","abstract":"During the industrial revolution, environmental issues were not addressed when designing and manufacturing the products. Environmental conscious manufacturing (ECM) is concerned with developing methods for manufacturing products, processes and operations, etc., to satisfy the requirements of environmental standards. Authors present an important review of the development of research; related to environmental performance and provide a review of published work in this area. However, that survey covers the research papers published from 1995 to 2013. This paper investigates the literature by classifying published references into four major categories: design for environment, life cycle analysis, green supply chain management and environmental management system and discusses the various limitations of the systems. It also focuses on environmental management system (EMS) for achieving environmental performance in manufacturing industries.","author":[{"dropping-particle":"","family":"Tanwer","given":"Amit Kr","non-dropping-particle":"","parse-names":false,"suffix":""},{"dropping-particle":"","family":"Prajapati","given":"D. R.","non-dropping-particle":"","parse-names":false,"suffix":""},{"dropping-particle":"","family":"Singh","given":"Perminder Jit","non-dropping-particle":"","parse-names":false,"suffix":""}],"container-title":"International Journal of Productivity and Quality Management","id":"ITEM-1","issue":"1","issued":{"date-parts":[["2015"]]},"page":"72-107","title":"Effect of various factors for achieving environmental performance in manufacturing industry: A review","type":"article","volume":"15"},"uris":["http://www.mendeley.com/documents/?uuid=717bae3c-c704-42da-a08a-cafddbf217b7","http://www.mendeley.com/documents/?uuid=a79354f4-8b00-4cde-88e6-1ded6f8825b0"]}],"mendeley":{"formattedCitation":"(Tanwer et al., 2015)","manualFormatting":"Tanwer et al., 2015","plainTextFormattedCitation":"(Tanwer et al., 2015)","previouslyFormattedCitation":"(Tanwer et al., 2015)"},"properties":{"noteIndex":0},"schema":"https://github.com/citation-style-language/schema/raw/master/csl-citation.json"}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Tanwer et al., 2015</w:t>
            </w:r>
            <w:r w:rsidRPr="008320BF">
              <w:rPr>
                <w:color w:val="222222"/>
                <w:sz w:val="20"/>
                <w:szCs w:val="20"/>
                <w:shd w:val="clear" w:color="auto" w:fill="FFFFFF"/>
              </w:rPr>
              <w:fldChar w:fldCharType="end"/>
            </w:r>
            <w:r w:rsidRPr="008320BF">
              <w:rPr>
                <w:color w:val="222222"/>
                <w:sz w:val="20"/>
                <w:szCs w:val="20"/>
                <w:shd w:val="clear" w:color="auto" w:fill="FFFFFF"/>
              </w:rPr>
              <w:t>;</w:t>
            </w:r>
            <w:r w:rsidRPr="008320BF">
              <w:rPr>
                <w:sz w:val="20"/>
                <w:szCs w:val="20"/>
              </w:rPr>
              <w:t xml:space="preserve"> </w:t>
            </w:r>
            <w:r w:rsidRPr="008320BF">
              <w:rPr>
                <w:sz w:val="20"/>
                <w:szCs w:val="20"/>
                <w:shd w:val="clear" w:color="auto" w:fill="FFFFFF"/>
              </w:rPr>
              <w:t xml:space="preserve"> Júnior</w:t>
            </w:r>
            <w:r w:rsidRPr="008320BF">
              <w:rPr>
                <w:sz w:val="20"/>
                <w:szCs w:val="20"/>
              </w:rPr>
              <w:t xml:space="preserve"> et al., 2018)</w:t>
            </w:r>
          </w:p>
        </w:tc>
      </w:tr>
      <w:tr w:rsidR="005A3C03" w:rsidRPr="008320BF" w14:paraId="08302A69" w14:textId="77777777" w:rsidTr="004377E5">
        <w:tc>
          <w:tcPr>
            <w:tcW w:w="2308" w:type="dxa"/>
            <w:vMerge/>
            <w:shd w:val="clear" w:color="auto" w:fill="auto"/>
          </w:tcPr>
          <w:p w14:paraId="5B769EA6" w14:textId="77777777" w:rsidR="005A3C03" w:rsidRPr="008320BF" w:rsidRDefault="005A3C03" w:rsidP="008320BF">
            <w:pPr>
              <w:spacing w:after="0" w:line="240" w:lineRule="auto"/>
              <w:rPr>
                <w:sz w:val="20"/>
                <w:szCs w:val="20"/>
              </w:rPr>
            </w:pPr>
          </w:p>
        </w:tc>
        <w:tc>
          <w:tcPr>
            <w:tcW w:w="3290" w:type="dxa"/>
            <w:shd w:val="clear" w:color="auto" w:fill="auto"/>
          </w:tcPr>
          <w:p w14:paraId="70B12264"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Environmental friendly packing of products</w:t>
            </w:r>
          </w:p>
        </w:tc>
        <w:tc>
          <w:tcPr>
            <w:tcW w:w="1463" w:type="dxa"/>
            <w:shd w:val="clear" w:color="auto" w:fill="auto"/>
          </w:tcPr>
          <w:p w14:paraId="5681393B"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E2</w:t>
            </w:r>
          </w:p>
        </w:tc>
        <w:tc>
          <w:tcPr>
            <w:tcW w:w="2515" w:type="dxa"/>
            <w:vMerge/>
            <w:shd w:val="clear" w:color="auto" w:fill="auto"/>
          </w:tcPr>
          <w:p w14:paraId="367D83A5"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43520180" w14:textId="77777777" w:rsidTr="004377E5">
        <w:tc>
          <w:tcPr>
            <w:tcW w:w="2308" w:type="dxa"/>
            <w:vMerge/>
            <w:shd w:val="clear" w:color="auto" w:fill="auto"/>
          </w:tcPr>
          <w:p w14:paraId="3AD7ACFA" w14:textId="77777777" w:rsidR="005A3C03" w:rsidRPr="008320BF" w:rsidRDefault="005A3C03" w:rsidP="008320BF">
            <w:pPr>
              <w:spacing w:after="0" w:line="240" w:lineRule="auto"/>
              <w:rPr>
                <w:sz w:val="20"/>
                <w:szCs w:val="20"/>
              </w:rPr>
            </w:pPr>
          </w:p>
        </w:tc>
        <w:tc>
          <w:tcPr>
            <w:tcW w:w="3290" w:type="dxa"/>
            <w:shd w:val="clear" w:color="auto" w:fill="auto"/>
          </w:tcPr>
          <w:p w14:paraId="7F13BA73" w14:textId="02D3DE5B" w:rsidR="005A3C03" w:rsidRPr="008320BF" w:rsidRDefault="0082562A" w:rsidP="008320BF">
            <w:pPr>
              <w:autoSpaceDE w:val="0"/>
              <w:autoSpaceDN w:val="0"/>
              <w:adjustRightInd w:val="0"/>
              <w:spacing w:after="0" w:line="240" w:lineRule="auto"/>
              <w:rPr>
                <w:sz w:val="20"/>
                <w:szCs w:val="20"/>
              </w:rPr>
            </w:pPr>
            <w:r w:rsidRPr="008320BF">
              <w:rPr>
                <w:sz w:val="20"/>
                <w:szCs w:val="20"/>
              </w:rPr>
              <w:t>Incentive to produce</w:t>
            </w:r>
            <w:r w:rsidR="005A3C03" w:rsidRPr="008320BF">
              <w:rPr>
                <w:sz w:val="20"/>
                <w:szCs w:val="20"/>
              </w:rPr>
              <w:t xml:space="preserve"> green products</w:t>
            </w:r>
          </w:p>
        </w:tc>
        <w:tc>
          <w:tcPr>
            <w:tcW w:w="1463" w:type="dxa"/>
            <w:shd w:val="clear" w:color="auto" w:fill="auto"/>
          </w:tcPr>
          <w:p w14:paraId="32E4C07E"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E3</w:t>
            </w:r>
          </w:p>
        </w:tc>
        <w:tc>
          <w:tcPr>
            <w:tcW w:w="2515" w:type="dxa"/>
            <w:vMerge/>
            <w:shd w:val="clear" w:color="auto" w:fill="auto"/>
          </w:tcPr>
          <w:p w14:paraId="0CB97F36"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06D4B1FF" w14:textId="77777777" w:rsidTr="004377E5">
        <w:tc>
          <w:tcPr>
            <w:tcW w:w="2308" w:type="dxa"/>
            <w:vMerge/>
            <w:shd w:val="clear" w:color="auto" w:fill="auto"/>
          </w:tcPr>
          <w:p w14:paraId="3C105EE5" w14:textId="77777777" w:rsidR="005A3C03" w:rsidRPr="008320BF" w:rsidRDefault="005A3C03" w:rsidP="008320BF">
            <w:pPr>
              <w:spacing w:after="0" w:line="240" w:lineRule="auto"/>
              <w:rPr>
                <w:sz w:val="20"/>
                <w:szCs w:val="20"/>
              </w:rPr>
            </w:pPr>
          </w:p>
        </w:tc>
        <w:tc>
          <w:tcPr>
            <w:tcW w:w="3290" w:type="dxa"/>
            <w:shd w:val="clear" w:color="auto" w:fill="auto"/>
          </w:tcPr>
          <w:p w14:paraId="5B155766"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 xml:space="preserve">Practices of Green design </w:t>
            </w:r>
          </w:p>
        </w:tc>
        <w:tc>
          <w:tcPr>
            <w:tcW w:w="1463" w:type="dxa"/>
            <w:shd w:val="clear" w:color="auto" w:fill="auto"/>
          </w:tcPr>
          <w:p w14:paraId="5CC6C695"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E4</w:t>
            </w:r>
          </w:p>
        </w:tc>
        <w:tc>
          <w:tcPr>
            <w:tcW w:w="2515" w:type="dxa"/>
            <w:vMerge/>
            <w:shd w:val="clear" w:color="auto" w:fill="auto"/>
          </w:tcPr>
          <w:p w14:paraId="50BD3CDC"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6D778703" w14:textId="77777777" w:rsidTr="004377E5">
        <w:tc>
          <w:tcPr>
            <w:tcW w:w="2308" w:type="dxa"/>
            <w:vMerge/>
            <w:shd w:val="clear" w:color="auto" w:fill="auto"/>
          </w:tcPr>
          <w:p w14:paraId="28BD3098" w14:textId="77777777" w:rsidR="005A3C03" w:rsidRPr="008320BF" w:rsidRDefault="005A3C03" w:rsidP="008320BF">
            <w:pPr>
              <w:spacing w:after="0" w:line="240" w:lineRule="auto"/>
              <w:rPr>
                <w:sz w:val="20"/>
                <w:szCs w:val="20"/>
              </w:rPr>
            </w:pPr>
          </w:p>
        </w:tc>
        <w:tc>
          <w:tcPr>
            <w:tcW w:w="3290" w:type="dxa"/>
            <w:shd w:val="clear" w:color="auto" w:fill="auto"/>
          </w:tcPr>
          <w:p w14:paraId="7CFE1074"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 xml:space="preserve">Environmental friendly transportation </w:t>
            </w:r>
          </w:p>
        </w:tc>
        <w:tc>
          <w:tcPr>
            <w:tcW w:w="1463" w:type="dxa"/>
            <w:shd w:val="clear" w:color="auto" w:fill="auto"/>
          </w:tcPr>
          <w:p w14:paraId="39CA3F28"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E5</w:t>
            </w:r>
          </w:p>
        </w:tc>
        <w:tc>
          <w:tcPr>
            <w:tcW w:w="2515" w:type="dxa"/>
            <w:vMerge/>
            <w:shd w:val="clear" w:color="auto" w:fill="auto"/>
          </w:tcPr>
          <w:p w14:paraId="1EE5B5AE"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5DFDC8FC" w14:textId="77777777" w:rsidTr="004377E5">
        <w:tc>
          <w:tcPr>
            <w:tcW w:w="2308" w:type="dxa"/>
            <w:vMerge/>
            <w:shd w:val="clear" w:color="auto" w:fill="auto"/>
          </w:tcPr>
          <w:p w14:paraId="1D835DC7" w14:textId="77777777" w:rsidR="005A3C03" w:rsidRPr="008320BF" w:rsidRDefault="005A3C03" w:rsidP="008320BF">
            <w:pPr>
              <w:spacing w:after="0" w:line="240" w:lineRule="auto"/>
              <w:rPr>
                <w:sz w:val="20"/>
                <w:szCs w:val="20"/>
              </w:rPr>
            </w:pPr>
          </w:p>
        </w:tc>
        <w:tc>
          <w:tcPr>
            <w:tcW w:w="3290" w:type="dxa"/>
            <w:shd w:val="clear" w:color="auto" w:fill="auto"/>
          </w:tcPr>
          <w:p w14:paraId="53B14D1F"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Green operational practices</w:t>
            </w:r>
          </w:p>
        </w:tc>
        <w:tc>
          <w:tcPr>
            <w:tcW w:w="1463" w:type="dxa"/>
            <w:shd w:val="clear" w:color="auto" w:fill="auto"/>
          </w:tcPr>
          <w:p w14:paraId="53E87015"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E6</w:t>
            </w:r>
          </w:p>
        </w:tc>
        <w:tc>
          <w:tcPr>
            <w:tcW w:w="2515" w:type="dxa"/>
            <w:vMerge/>
            <w:shd w:val="clear" w:color="auto" w:fill="auto"/>
          </w:tcPr>
          <w:p w14:paraId="1720BCF5"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5084C6C4" w14:textId="77777777" w:rsidTr="004377E5">
        <w:tc>
          <w:tcPr>
            <w:tcW w:w="2308" w:type="dxa"/>
            <w:vMerge/>
            <w:shd w:val="clear" w:color="auto" w:fill="auto"/>
          </w:tcPr>
          <w:p w14:paraId="6C145E69" w14:textId="77777777" w:rsidR="005A3C03" w:rsidRPr="008320BF" w:rsidRDefault="005A3C03" w:rsidP="008320BF">
            <w:pPr>
              <w:spacing w:after="0" w:line="240" w:lineRule="auto"/>
              <w:rPr>
                <w:sz w:val="20"/>
                <w:szCs w:val="20"/>
              </w:rPr>
            </w:pPr>
          </w:p>
        </w:tc>
        <w:tc>
          <w:tcPr>
            <w:tcW w:w="3290" w:type="dxa"/>
            <w:shd w:val="clear" w:color="auto" w:fill="auto"/>
          </w:tcPr>
          <w:p w14:paraId="6476CD71"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Market demands for green products</w:t>
            </w:r>
          </w:p>
        </w:tc>
        <w:tc>
          <w:tcPr>
            <w:tcW w:w="1463" w:type="dxa"/>
            <w:shd w:val="clear" w:color="auto" w:fill="auto"/>
          </w:tcPr>
          <w:p w14:paraId="3CB44616"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E7</w:t>
            </w:r>
          </w:p>
        </w:tc>
        <w:tc>
          <w:tcPr>
            <w:tcW w:w="2515" w:type="dxa"/>
            <w:vMerge/>
            <w:shd w:val="clear" w:color="auto" w:fill="auto"/>
          </w:tcPr>
          <w:p w14:paraId="6AF19241"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73AAB4DE" w14:textId="77777777" w:rsidTr="004377E5">
        <w:tc>
          <w:tcPr>
            <w:tcW w:w="2308" w:type="dxa"/>
            <w:vMerge w:val="restart"/>
            <w:shd w:val="clear" w:color="auto" w:fill="auto"/>
          </w:tcPr>
          <w:p w14:paraId="10CA307C" w14:textId="77777777" w:rsidR="005A3C03" w:rsidRPr="008320BF" w:rsidRDefault="005A3C03" w:rsidP="008320BF">
            <w:pPr>
              <w:spacing w:after="0" w:line="240" w:lineRule="auto"/>
              <w:rPr>
                <w:sz w:val="20"/>
                <w:szCs w:val="20"/>
              </w:rPr>
            </w:pPr>
          </w:p>
          <w:p w14:paraId="37B2D260" w14:textId="77777777" w:rsidR="005A3C03" w:rsidRPr="008320BF" w:rsidRDefault="005A3C03" w:rsidP="008320BF">
            <w:pPr>
              <w:spacing w:after="0" w:line="240" w:lineRule="auto"/>
              <w:rPr>
                <w:sz w:val="20"/>
                <w:szCs w:val="20"/>
              </w:rPr>
            </w:pPr>
          </w:p>
          <w:p w14:paraId="623D71BB" w14:textId="77777777" w:rsidR="005A3C03" w:rsidRPr="008320BF" w:rsidRDefault="005A3C03" w:rsidP="008320BF">
            <w:pPr>
              <w:spacing w:after="0" w:line="240" w:lineRule="auto"/>
              <w:rPr>
                <w:sz w:val="20"/>
                <w:szCs w:val="20"/>
              </w:rPr>
            </w:pPr>
          </w:p>
          <w:p w14:paraId="6A41105C" w14:textId="77777777" w:rsidR="005A3C03" w:rsidRPr="008320BF" w:rsidRDefault="005A3C03" w:rsidP="008320BF">
            <w:pPr>
              <w:spacing w:after="0" w:line="240" w:lineRule="auto"/>
              <w:rPr>
                <w:sz w:val="20"/>
                <w:szCs w:val="20"/>
              </w:rPr>
            </w:pPr>
          </w:p>
          <w:p w14:paraId="5D1D9C2C" w14:textId="77777777" w:rsidR="005A3C03" w:rsidRPr="008320BF" w:rsidRDefault="005A3C03" w:rsidP="008320BF">
            <w:pPr>
              <w:spacing w:after="0" w:line="240" w:lineRule="auto"/>
              <w:rPr>
                <w:sz w:val="20"/>
                <w:szCs w:val="20"/>
              </w:rPr>
            </w:pPr>
            <w:r w:rsidRPr="008320BF">
              <w:rPr>
                <w:sz w:val="20"/>
                <w:szCs w:val="20"/>
              </w:rPr>
              <w:t>Strategic based enablers (SLSSE)</w:t>
            </w:r>
          </w:p>
        </w:tc>
        <w:tc>
          <w:tcPr>
            <w:tcW w:w="3290" w:type="dxa"/>
            <w:shd w:val="clear" w:color="auto" w:fill="auto"/>
          </w:tcPr>
          <w:p w14:paraId="53FD1C66"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 xml:space="preserve">Effective project leadership </w:t>
            </w:r>
          </w:p>
        </w:tc>
        <w:tc>
          <w:tcPr>
            <w:tcW w:w="1463" w:type="dxa"/>
            <w:shd w:val="clear" w:color="auto" w:fill="auto"/>
          </w:tcPr>
          <w:p w14:paraId="30375BC8"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S1</w:t>
            </w:r>
          </w:p>
        </w:tc>
        <w:tc>
          <w:tcPr>
            <w:tcW w:w="2515" w:type="dxa"/>
            <w:vMerge w:val="restart"/>
            <w:shd w:val="clear" w:color="auto" w:fill="auto"/>
          </w:tcPr>
          <w:p w14:paraId="56C8E29E" w14:textId="77777777" w:rsidR="005A3C03" w:rsidRPr="008320BF" w:rsidRDefault="005A3C03" w:rsidP="008320BF">
            <w:pPr>
              <w:spacing w:after="0"/>
              <w:jc w:val="both"/>
              <w:rPr>
                <w:sz w:val="20"/>
                <w:szCs w:val="20"/>
                <w:shd w:val="clear" w:color="auto" w:fill="FFFFFF"/>
              </w:rPr>
            </w:pP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{"citationItems":[{"id":"ITEM-1","itemData":{"DOI":"10.1108/IJQRM-03-2016-0035","ISBN":"0320130029","ISSN":"0265671X","PMID":"42012058","abstract":"Purpose The purpose of this paper is to share the experiences and perspectives of three practitioners from two continents on the subject of Lean Six Sigma (LSS) from both academic and industrial viewpoints. The authors of the paper have each been working on the topic of LSS over the past 15 years and have contributed over 150 journal and conference papers to the topics of lean and Six Sigma. Design/methodology/approach The approach is to synthesize the practical experiences and research conducted by three authorities on the topic of LSS. In addition, relevant secondary data have also been used in the sections where and when approp</w:instrText>
            </w:r>
            <w:r w:rsidRPr="008320BF">
              <w:rPr>
                <w:sz w:val="20"/>
                <w:szCs w:val="20"/>
                <w:shd w:val="clear" w:color="auto" w:fill="FFFFFF"/>
                <w:lang w:val="es-MX"/>
              </w:rPr>
              <w:instrText>riate. Findings The authors initially present the history of LSS emphasizing the importance of integration of the two most effective process excellence methodologies over the past 30 years. The authors also report the current trends of LSS in organizations as well as the emerging future trends. They argue that LSS will continue to grow and evolve across the globe for several year...","author":[{"dropping-particle":"","family":"Antony","given":"Jiju","non-dropping-particle":"","parse-names":false,"suffix":""},{"dropping-particle":"","family":"Snee","given":"Ronald","non-dropping-particle":"","parse-names":false,"suffix":""},{"dropping-particle":"","family":"Hoerl","given":"Roger","non-dropping-particle":"","parse-names":false,"suffix":""}],"container-title":"International Journal of Quality and Reliability Management","id":"ITEM-1","issue":"7","issued":{"date-parts":[["2017"]]},"page":"1073-1093","title":"Lean Six Sigma: yesterday, today and tomorrow","type":"article-journal","volume":"34"},"uris":["http://www.mendeley.com/documents/?uuid=f7691e45-efab-4b74-9e8b-f62f72c3c45d","http://www.mendeley.com/documents/?uuid=2366bc67-717d-4e4a-bf10-d197d36bb164"]}],"mendeley":{"formattedCitation":"(Antony et al., 2017)","manualFormatting":"(Antony et al., 2017","plainTextFormattedCitation":"(Antony et al., 2017)","previouslyFormattedCitation":"(Antony et al., 2017)"},"properties":{"noteIndex":0},"schema":"https://github.com/citation-style-language/schema/raw/master/csl-citation.json"}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lang w:val="es-MX"/>
              </w:rPr>
              <w:t>(Antony et al., 2017</w:t>
            </w:r>
            <w:r w:rsidRPr="008320BF">
              <w:rPr>
                <w:sz w:val="20"/>
                <w:szCs w:val="20"/>
                <w:shd w:val="clear" w:color="auto" w:fill="FFFFFF"/>
              </w:rPr>
              <w:fldChar w:fldCharType="end"/>
            </w:r>
            <w:r w:rsidRPr="008320BF">
              <w:rPr>
                <w:sz w:val="20"/>
                <w:szCs w:val="20"/>
                <w:shd w:val="clear" w:color="auto" w:fill="FFFFFF"/>
                <w:lang w:val="es-MX"/>
              </w:rPr>
              <w:t xml:space="preserve">; </w:t>
            </w:r>
            <w:r w:rsidRPr="008320BF">
              <w:rPr>
                <w:sz w:val="20"/>
                <w:szCs w:val="20"/>
                <w:shd w:val="clear" w:color="auto" w:fill="FFFFFF"/>
              </w:rPr>
              <w:fldChar w:fldCharType="begin" w:fldLock="1"/>
            </w:r>
            <w:r w:rsidRPr="008320BF">
              <w:rPr>
                <w:sz w:val="20"/>
                <w:szCs w:val="20"/>
                <w:shd w:val="clear" w:color="auto" w:fill="FFFFFF"/>
                <w:lang w:val="es-MX"/>
              </w:rPr>
              <w:instrText>ADDIN CSL_CITATION {"citationItems":[{"id":"ITEM-1","itemData":{"DOI":"10.1108/IJQRM-01-2016-0010","ISSN":"0265671X","abstract":"Purpose To endure against the global rivalry, various organizations are espousing several quality melioration techniques, but most of them flunk to implement them in palmiest way, hence to surmount the failure of implementation it is very essential to identify and prioritize the impediments of the technique to be implemented. Lean Six Sigma (LSS) has evolved as one of the most efficacious technique implemented by organizations. The main objective of this paper is to identify and prioritize the barriers of LSS for its productive implementation. Design/methodology/approach The study initiates from conducting a literature review of peer reviewed articles concentrating on LSS barriers. The barriers are identified from literature as well as opinion from industry experts. These barriers are categorized underneath the canopy of five major criteria. The final elite barriers are prioritized and stratified by employing Fuzzy AHP approach. Findings The present study identifies 27 critical barriers that obturates the...","author":[{"dropping-particle":"","family":"Yadav","given":"Gunjan","non-dropping-particle":"","parse-names":false,"suffix":""},{"dropping-particle":"","family":"Desai","given":"Tushar N.","non-dropping-particle":"","parse-names":false,"suffix":""}],"container-title":"International Journal of Quality and Reliability Management","id":"ITEM-1","issue":"8","issued":{"date-parts":[["2017"]]},"page":"1167-1185","title":"A fuzzy AHP approach to prioritize the barriers of integrated Lean Six Sigma","type":"article-journal","volume":"34"},"uris":["http://www.mendeley.com/documents/?uuid=8a986b02-c32f-4ffe-b30c-715837065d89","http://www.mendeley.com/documents/?uuid=dd6c86a1-dcae-42e0-8743-30aac26e0b85"]}],"mendeley":{"formattedCitation":"(Yadav and Desai, 2017b)","manualFormatting":"Yadav and Desai, 2017","plainTextFormattedCitation":"(Yadav and Desai, 2017b)","previouslyFormattedCitation":"(Yadav and Desai, 2017b)"},"properties":{"noteIndex":0},"schema":"https://github.com/citation-style-language/schema/raw/master/csl-citation.json"}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lang w:val="es-MX"/>
              </w:rPr>
              <w:t>Yadav and Desai, 2017</w:t>
            </w:r>
            <w:r w:rsidRPr="008320BF">
              <w:rPr>
                <w:sz w:val="20"/>
                <w:szCs w:val="20"/>
                <w:shd w:val="clear" w:color="auto" w:fill="FFFFFF"/>
              </w:rPr>
              <w:fldChar w:fldCharType="end"/>
            </w:r>
            <w:r w:rsidRPr="008320BF">
              <w:rPr>
                <w:sz w:val="20"/>
                <w:szCs w:val="20"/>
                <w:shd w:val="clear" w:color="auto" w:fill="FFFFFF"/>
                <w:lang w:val="es-MX"/>
              </w:rPr>
              <w:t xml:space="preserve">; </w:t>
            </w:r>
            <w:r w:rsidRPr="008320BF">
              <w:rPr>
                <w:sz w:val="20"/>
                <w:szCs w:val="20"/>
                <w:shd w:val="clear" w:color="auto" w:fill="FFFFFF"/>
              </w:rPr>
              <w:fldChar w:fldCharType="begin" w:fldLock="1"/>
            </w:r>
            <w:r w:rsidRPr="008320BF">
              <w:rPr>
                <w:sz w:val="20"/>
                <w:szCs w:val="20"/>
                <w:shd w:val="clear" w:color="auto" w:fill="FFFFFF"/>
                <w:lang w:val="es-MX"/>
              </w:rPr>
              <w:instrText>ADDIN CSL_CITATION {"citationItems":[{"id":"ITEM-1","itemData":{"DOI":"10.1108/BIJ-10-2017-0281","ISSN":"14635771","abstract":"Diode laser technology coupled with a wavelength-conversion unit to produce mid-infrared narrow bandwidth laser light applicable to trace-gas detection and with the potential for high-resolution spectroscopy is described. Quasi-phase-matched difference-frequency generation (QPM-DFG) in a compact and fibre-coupled periodically poled lithium niobate (PPLN) waveguide module mixing 1063 and 1525-nm radiations has been adopted for generating 34 mu W of 3.5-mu m wavelength laser light. Optical detection methods, including sensitive wavelength modulation spectroscopy and a rapid wavelength chirp technique, have been employed with a single-pass cell to investigate methane and formaldehyde absorption profiles around 2855 cm(-1), as proof of principle experiments for high sensitivity and resolution spectroscopy on atmospherically important molecules.","author":[{"dropping-particle":"","family":"Sreedharan","given":"V. Raja","non-dropping-particle":"","parse-names":false,"suffix":""},{"dropping-particle":"V.","family":"Gopikumar","given":"G.","non-dropping-particle":"","parse-names":false,"suffix":""},{"dropping-particle":"","family":"Nair","given":"Smitha","non-dropping-particle":"","parse-names":false,"suffix":""},{"dropping-particle":"","family":"Chakraborty","given":"Ayon","non-dropping-particle":"","parse-names":false,"suffix":""},{"dropping-particle":"","family":"Antony","given":"Jiju","non-dropping-particle":"","parse-names":false,"suffix":""}],"container-title":"Benchmarking","id":"ITEM-1","issue":"8","issued":{"date-parts":[["2018"]]},"page":"3320-3336","title":"Assessment of critical failure factors (CFFs) of Lean Six Sigma in real life scenario: Evidence from manufacturing and service industries","type":"article-journal","volume":"25"},"uris":["http://www.mendeley.com/documents/?uuid=3ff55e65-a832-4b7a-b31f-49075bcb5027","http://www.mendeley.com/documents/?uuid=7390101a-d889-40aa-bc84-6b8e91305f48"]}],"mendeley":{"formattedCitation":"(Sreedharan et al., 2018)","manualFormatting":"Sreedharan et al., 2018","plainTextFormattedCitation":"(Sreedharan et al., 2018)","previouslyFormattedCitation":"(Sreedharan et al., 2018)"},"properties":{"noteIndex":0},"schema":"https://github.com/citation-style-language/schema/raw/master/csl-citation.json"}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lang w:val="es-MX"/>
              </w:rPr>
              <w:t>Sreedharan et al., 2018</w:t>
            </w:r>
            <w:r w:rsidRPr="008320BF">
              <w:rPr>
                <w:sz w:val="20"/>
                <w:szCs w:val="20"/>
                <w:shd w:val="clear" w:color="auto" w:fill="FFFFFF"/>
              </w:rPr>
              <w:fldChar w:fldCharType="end"/>
            </w:r>
            <w:r w:rsidRPr="008320BF">
              <w:rPr>
                <w:sz w:val="20"/>
                <w:szCs w:val="20"/>
                <w:shd w:val="clear" w:color="auto" w:fill="FFFFFF"/>
                <w:lang w:val="es-MX"/>
              </w:rPr>
              <w:t xml:space="preserve">; </w:t>
            </w:r>
            <w:r w:rsidRPr="008320BF">
              <w:rPr>
                <w:sz w:val="20"/>
                <w:szCs w:val="20"/>
                <w:shd w:val="clear" w:color="auto" w:fill="FFFFFF"/>
              </w:rPr>
              <w:fldChar w:fldCharType="begin" w:fldLock="1"/>
            </w:r>
            <w:r w:rsidRPr="008320BF">
              <w:rPr>
                <w:sz w:val="20"/>
                <w:szCs w:val="20"/>
                <w:shd w:val="clear" w:color="auto" w:fill="FFFFFF"/>
                <w:lang w:val="es-MX"/>
              </w:rPr>
              <w:instrText>ADDIN CSL_CITATION {"citationItems":[{"id":"ITEM-1","itemData":{"DOI":"10.1016/j.jclepro.2014.07.080","ISSN":"09596526","abstract":"The main objective of this research is to investigate whether or not Lean Production tools can help reduce the environmental impacts of manufacturing companies. The research is based on empirical observation inside five European companies that manufacture motorcycle components and which are also committed to Lean and environmental management. The environmental impacts of the production processes of the five companies were observed and measured before and after the implementation of five Lean tools: Value Stream Mapping (VSM), 5S, cellular manufacturing, Single Minute Exchange of Die (SMED) and Total Productive Maintenance (TPM). Comparison of the before and after quantitative results reveals interesting and novel results which contribute to the research on the effects of Lean Production on environmental impacts. In particular, VSM can be used to identify the environmental impacts of production processes. 5S can be useful for reducing oil leakage and improving waste management. Cellular manufacturing can lead to a decrease in electricity consumption, whereas TPM can help to reduce several impacts of the machines, such as oil leakage and emissions of dusts and chemical fumes into the atmosphere. By contrast, no significant improvement in environmental impacts was measured after implementation of SMED. The result of this empirical research also revealed other interesting positive effects concerning electricity consumption in general as well as standardization of activities and worker behavior. The originality of this research lies in observing and measuring the effects on environmental impacts of the implementation of five Lean tools, inviting further research toward a general model of Lean Production for the greening of production processes.","author":[{"dropping-particle":"","family":"Chiarini","given":"Andrea","non-dropping-particle":"","parse-names":false,"suffix":""}],"container-title":"Journal of Cleaner Production","id":"ITEM-1","issued":{"date-parts":[["2014"]]},"page":"226-233","title":"Sustainable manufacturing-greening processes using specific Lean Production tools: An empirical observation from European motorcycle component manufacturers","type":"article-journal","volume":"85"},"uris":["http://www.mendeley.com/documents/?uuid=412c9f1d-9006-4ab2-bd44-4dcf5723794f","http://www.mendeley.com/documents/?uuid=c549dcfe-ffb7-4a9b-b8c4-87fcf0c43675"]}],"mendeley":{"formattedCitation":"(Chiarini, 2014)","manualFormatting":"Chiarini, 2014","plainTextFormattedCitation":"(Chiarini, 2014)","previouslyFormattedCitation":"(Chiarini, 2014)"},"properties":{"noteIndex":0},"schema":"https://github.com/citation-style-language/schema/raw/master/csl-citation.json"}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lang w:val="es-MX"/>
              </w:rPr>
              <w:t>Chiarini, 2014</w:t>
            </w:r>
            <w:r w:rsidRPr="008320BF">
              <w:rPr>
                <w:sz w:val="20"/>
                <w:szCs w:val="20"/>
                <w:shd w:val="clear" w:color="auto" w:fill="FFFFFF"/>
              </w:rPr>
              <w:fldChar w:fldCharType="end"/>
            </w:r>
            <w:r w:rsidRPr="008320BF">
              <w:rPr>
                <w:sz w:val="20"/>
                <w:szCs w:val="20"/>
                <w:shd w:val="clear" w:color="auto" w:fill="FFFFFF"/>
                <w:lang w:val="es-MX"/>
              </w:rPr>
              <w:t xml:space="preserve">; </w:t>
            </w:r>
            <w:r w:rsidRPr="008320BF">
              <w:rPr>
                <w:sz w:val="20"/>
                <w:szCs w:val="20"/>
                <w:shd w:val="clear" w:color="auto" w:fill="FFFFFF"/>
              </w:rPr>
              <w:fldChar w:fldCharType="begin" w:fldLock="1"/>
            </w:r>
            <w:r w:rsidRPr="008320BF">
              <w:rPr>
                <w:sz w:val="20"/>
                <w:szCs w:val="20"/>
                <w:shd w:val="clear" w:color="auto" w:fill="FFFFFF"/>
                <w:lang w:val="es-MX"/>
              </w:rPr>
              <w:instrText>ADDIN CSL_CITATION {"citationItems":[{"id":"ITEM-1","itemData":{"DOI":"10.1108/IJLSS-06-2016-0023","ISBN":"0520150015","ISSN":"20404174","PMID":"42012058","abstract":"Purpose This paper aims to guide about prioritisation and ranking of the\nsolutions and overcoming barriers to facilitate the adoption of Lean Six\nSigma (LSS) by using a hybrid framework.\nDesign/methodology/approach It identifies LSS barriers and solutions to\nfacilitate LSS adoption through literature review and by involving\nsubject experts. The study makes use of fuzzy set theory and proposes a\nfuzzy analytical hierarchy process (AHP)-modified TOPSIS (technique for\norder preference by similarity to ideal solution) framework. It uses\nsensitivity analysis to establish framework robustness.\nFindings The key findings of this techno-managerial study are\nidentification and prioritisation of 27 LSS barriers and 22 solutions to\novercome adoption challenges, proposition and usage of fuzzy\nAHP-modified TOPSIS framework, guidance regarding where to focus for\nfacilitating LSS adoption and ensuring robustness using sensitivity\nanalysis, which establishes insignificant deviation in rankings when\ncriteria weights are altered.\nResearch limitations/implications Some biasness and subjectivity may\nexist during pairwise comparisons as human judgements are involved.\nPractical implications Handling a hybrid solution like LSS is never\neasy. It is expected that the study will help industry professio</w:instrText>
            </w:r>
            <w:r w:rsidRPr="008320BF">
              <w:rPr>
                <w:sz w:val="20"/>
                <w:szCs w:val="20"/>
                <w:shd w:val="clear" w:color="auto" w:fill="FFFFFF"/>
              </w:rPr>
              <w:instrText>nals to\nplan their LSS adoption attempts effectively. Guidance regarding LSS\nbarriers will assist in observing necessary precautions to avoid\nfailures. It will open up new research fronts for researchers also.\nOriginality/value Literature is full of studies regarding LSS barriers\nand its rankings. It is very rare to witness a study like ours, which\ndiscusses the barriers and links with solutions and its prioritisation.\nProposed hybrid framework for a hybrid techno-managerial approach such\nas LSS is unique and acts as the roadmap for smooth implementation.","author":[{"dropping-particle":"","family":"Yadav","given":"Gunjan","non-dropping-particle":"","parse-names":false,"suffix":""},{"dropping-particle":"","family":"Seth","given":"Dinesh","non-dropping-particle":"","parse-names":false,"suffix":""},{"dropping-particle":"","family":"Desai","given":"Tushar N.","non-dropping-particle":"","parse-names":false,"suffix":""}],"container-title":"International Journal of Lean Six Sigma","id":"ITEM-1","issue":"3","issued":{"date-parts":[["2018"]]},"page":"270-300","title":"Prioritising solutions for Lean Six Sigma adoption barriers through fuzzy AHP-modified TOPSIS framework","type":"article-journal","volume":"9"},"uris":["http://www.mendeley.com/documents/?uuid=8e104ea3-cf5e-451a-bad9-55d57273300e","http://www.mendeley.com/documents/?uuid=2e6410cd-1b27-4f5a-b17c-b05f92ad2886"]}],"mendeley":{"formattedCitation":"(Yadav et al., 2018)","manualFormatting":"Yadav et al., 2018","plainTextFormattedCitation":"(Yadav et al., 2018)","previouslyFormattedCitation":"(Yadav et al., 2018)"},"properties":{"noteIndex":0},"schema":"https://github.com/citation-style-language/schema/raw/master/csl-citation.json"}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Yadav et al., 2018</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{"citationItems":[{"id":"ITEM-1","itemData":{"DOI":"10.1016/j.jclepro.2014.04.005","ISSN":"09596526","abstract":"This paper compares and contrasts the lean product development (LPD) and green product development (GPD) concepts through a systematic literature review including 102 journal publications. The review resulted in 14 findings that were organised according to four dimensions: general, process, people and tools/techniques. A number of similarities between the concepts were found. For example, implementation of both concepts calls for a systems perspective where the dimensions of process-people- tools/techniques are linked holistically. Differences between the LPD and GPD concepts lie in: their goal and focus, value construct, process structure, performance metrics, and tools/techniques used. The findings do not unambiguously support that \"green thinking is thinking lean\" and consequently it cannot be argued that LPD and GPD are two sides of the same coin, meaning that LPD automatically leads to greener products or that GPD ensures improvements and efficiency in the product development process. However, it is reasonable to conclude that LPD and GPD belong to the same \"currency\". That is, the concepts share a number of similarities that indicate a synergistic relationship. This synergistic relationship has been accentuated by a nine propositions where the potential for cross-field learning is shown.","author":[{"dropping-particle":"","family":"Johansson","given":"Glenn","non-dropping-particle":"","parse-names":false,"suffix":""},{"dropping-particle":"","family":"Sundin","given":"Erik","non-dropping-particle":"","parse-names":false,"suffix":""}],"container-title":"Journal of Cleaner Production","id":"ITEM-1","issued":{"date-parts":[["2014"]]},"page":"104-121","title":"Lean and green product development: Two sides of the same coin?","type":"article-journal","volume":"85"},"uris":["http://www.mendeley.com/documents/?uuid=f4273f33-6ffc-452e-8e41-671243cd864e","http://www.mendeley.com/documents/?uuid=5b0fbdd3-ca26-4ddc-8920-8360c1ae3037"]}],"mendeley":{"formattedCitation":"(Johansson and Sundin, 2014)","manualFormatting":"Johansson and Sundin, 2014","plainTextFormattedCitation":"(Johansson and Sundin, 2014)","previouslyFormattedCitation":"(Johansson and Sundin, 2014)"},"properties":{"noteIndex":0},"schema":"https://github.com/citation-style-language/schema/raw/master/csl-citation.json"}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Johansson and Sundin, 2014</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{"citationItems":[{"id":"ITEM-1","itemData":{"DOI":"10.5267/j.dsl.2015.11.002","ISSN":"19295804","abstract":"Six Sigma is a strategic approach of significant value in achieving overall excellence. It helps to accomplish the organizations strategic aim through the effectual use of project controlled methodology. As Six Sigma is a project controlled approach, it is necessary to prioritize projects which give utmost economic benefits to the firm. In real practice, Six Sigma projects selection is very tough assignment because poor project selection also happens even in the well-managed organizations and this can weaken the success and trustworthiness of the Six Sigma practice. The present study aims to develop a project selection approach based on a combination of fuzzy and MADM technique to help organizations determine proper Six Sigma projects and identify the priority of these projects mainly in automotive companies. VIKOR and TOPSIS methods have been used to select the proper Six Sigma project composed with fuzzy logic. In this context, seven critical parameters have been considered for selection of finest alternative. The weights of evaluation criteria are obtained using the MDL (modified digital logic) method and final ranking is calculated through primacy index obtained by using fuzzy based VIKOR and TOPSIS methodology. A factual case study from automotive industry is used to investigate the efficacy of the planned approach. © 2016 Growing Science Ltd. All rights reserved.","author":[{"dropping-particle":"","family":"Rathi","given":"Rajeev","non-dropping-particle":"","parse-names":false,"suffix":""},{"dropping-particle":"","family":"Khanduja","given":"Dinesh","non-dropping-particle":"","parse-names":false,"suffix":""},{"dropping-particle":"","family":"Sharma","given":"S.K.","non-dropping-particle":"","parse-names":false,"suffix":""}],"container-title":"Decision Science Letters","id":"ITEM-1","issued":{"date-parts":[["2015"]]},"page":"255-268","title":"A fuzzy MADM approach for project selection: a six sigma case study","type":"article-journal"},"uris":["http://www.mendeley.com/documents/?uuid=984e8c70-d8bd-441b-8394-732c5bcc895f","http://www.mendeley.com/documents/?uuid=90f63ed0-7c8c-439d-8b73-2fad4617deba"]}],"mendeley":{"formattedCitation":"(Rathi et al., 2015b)","manualFormatting":"Rathi et al., 2015","plainTextFormattedCitation":"(Rathi et al., 2015b)","previouslyFormattedCitation":"(Rathi et al., 2015b)"},"properties":{"noteIndex":0},"schema":"https://github.com/citation-style-language/schema/raw/master/csl-citation.json"}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Rathi et al., 2015</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{"citationItems":[{"id":"ITEM-1","itemData":{"DOI":"10.1108/17542731211226781","ISSN":"17542731","abstract":"Purpose - The purpose of this paper is to propose a robust \"observation\" procedure drawn from the social science research literature for adoption in a Lean Six Sigma project setting. A case study aims to illustrate the application of the proposed observation procedure in a Lean Six Sigma project undertaken in a European airport to improve process speed and reduce variability. Design/methodology/approach - The paper takes the form of a literature review and uses case study process information from a real project. Findings - The study finds that by utilising \"observation\", which is basically a Lean tool, not only is speed increased by eliminating waste, but also it helps to identify the root causes of variations in the output quality characteristics, whose reduction is the main objective of a Lean Six Sigma programme. Research limitations/implications - The proposed approach has been applied and tested in a transactional Lean Six Sigma project. Its applicability to a wider context needs to be established through more case studies in both manufacturing and transactional environments. Practical implications - Critical observation has a profound impact both on the organization and its people. It improves organizational learning, promotes employee involvement and offers experiential learning to employees. This study may inspire managers to provide motivation for people to engage in observational activities by imparting structured training on observation. The employees may be motivated to become involved in observational activities as self-directed actions to improve the employees' effectiveness. Originality/value - This paper is an interdisciplinary study drawing knowledge from other branches of social research and adopting it in quality management. By a case study approach, this paper explains how \"critical observation\", a tool used both in Lean and social research, enhances the power of Lean Six Sigma. © 2012 Emerald Group Publishing Limited. All rights reserved.","author":[{"dropping-particle":"","family":"Arumugam","given":"V.","non-dropping-particle":"","parse-names":false,"suffix":""},{"dropping-particle":"","family":"Antony","given":"Jiju","non-dropping-particle":"","parse-names":false,"suffix":""},{"dropping-particle":"","family":"Douglas","given":"Alex","non-dropping-particle":"","parse-names":false,"suffix":""}],"container-title":"TQM Journal","id":"ITEM-1","issue":"3","issued":{"date-parts":[["2012"]]},"page":"275-287","title":"Observation: A Lean tool for improving the effectiveness of Lean Six Sigma","type":"article-journal","volume":"24"},"uris":["http://www.mendeley.com/documents/?uuid=50f5fa00-393f-4b34-8f83-92614cffc3a0","http://www.mendeley.com/documents/?uuid=fd289038-9846-47fa-ab42-df2400f00bf6"]}],"mendeley":{"formattedCitation":"(Arumugam et al., 2012)","manualFormatting":"Arumugam et al., 2012","plainTextFormattedCitation":"(Arumugam et al., 2012)","previouslyFormattedCitation":"(Arumugam et al., 2012)"},"properties":{"noteIndex":0},"schema":"https://github.com/citation-style-language/schema/raw/master/csl-citation.json"}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Arumugam et al., 2012</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{"citationItems":[{"id":"ITEM-1","itemData":{"DOI":"10.1108/17542731211261584","ISBN":"1754-2731","ISSN":"17542731","PMID":"85479420","abstract":"Purpose – The electronic manufacturing service (EMS) industry recognizes Lean Six Sigma (LSS) as an effective business strategy to strive for cost reduction and improve the profitability and growth of a company. There are many factors affecting the success of an LSS program to meet desired profitability and growth. The purpose of this paper is to identify the critical success factors (CSFs) in successful LSS programs and to evaluate the CSFs’ impact on company performance. Design/methodology/approach – This study is carried out using the quantitative survey method containing structured questionnaires. The study population comprises the six multinational EMS industries inMalaysia that have successfully implemented LSS programs. The LSS practitioners, namely the holders of the Master Black Belt (MBB), the Black Belt (BB) and the LSS champions of the various international manufacturing sites of the six multinational EMS in Malaysia form the respondents. Findings – The significance of this research is the identification of CFSs for the successful implementation of LSS within the EMS industry. It has identified management engagement and commitment as the most critical to the success of implementing the companies’ LSS programs. Moreover, an effective LSS training, an established LSS dashboard, a frequent communication among all value streams of organizations and a supportive organizational culture are also found to be essential ingredients for the implementation of LSS. Practical implications – The paper advises of the nurturing of appropriate CSFs for successful implementation of LSS in the EMS industry and to evaluate its impact on the company performance. Originality/value – This research adds a new body of knowledge containing factors in the implementation of LSS that are significant in their relationships with operational and organizational performances in the EMS industry, using primary data. The results would provide the EMS industry and other Malaysian SME companies with guidelines for the successful implementation of Lean Six Sigma with the intention to remain competitive.","author":[{"dropping-particle":"","family":"Jayaraman","given":"K.","non-dropping-particle":"","parse-names":false,"suffix":""},{"dropping-particle":"","family":"Kee","given":"Teo Leam","non-dropping-particle":"","parse-names":false,"suffix":""},{"dropping-particle":"","family":"Soh","given":"Keng Lin","non-dropping-particle":"","parse-names":false,"suffix":""}],"container-title":"TQM Journal","id":"ITEM-1","issue":"5","issued":{"date-parts":[["2012"]]},"page":"433-446","title":"The perceptions and perspectives of Lean Six Sigma (LSS) practitioners : An empirical study in Malaysia","type":"article","volume":"24"},"uris":["http://www.mendeley.com/documents/?uuid=d7b01b7e-56c2-44a5-8439-6b30b91a9f52","http://www.mendeley.com/documents/?uuid=df1a74c7-db8f-4e13-8842-e43e7f0a1ffc"]}],"mendeley":{"formattedCitation":"(Jayaraman et al., 2012)","manualFormatting":"Jayaraman et al., 2012","plainTextFormattedCitation":"(Jayaraman et al., 2012)","previouslyFormattedCitation":"(Jayaraman et al., 2012)"},"properties":{"noteIndex":0},"schema":"https://github.com/citation-style-language/schema/raw/master/csl-citation.json"}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Jayaraman et al., 2012</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{"citationItems":[{"id":"ITEM-1","itemData":{"DOI":"10.1016/j.jclepro.2019.03.227","ISSN":"09596526","abstract":"Environmental management accounting provides a set of tools designed to support management to make better decisions about cleaner production. Diffusion of innovation theory provides a foundation for understanding the dynamics of environmental management accounting implementation. Based on five case studies of businesses in Indonesia, the Philippines and Vietnam characteristics of environmental management accounting innovations and temporal path of development are explored. The cases examined reveal the importance of incremental path specific changes to work towards complex sustainability settings and demonstrate the richness and usefulness of fostering cleaner production practices through a multitude of environmental management accounting tools, which rejects the view that one environmental management accounting method such as material flow cost accounting would suffice. Moreover, the findings show the relevance of involving external support and the need for interdisciplinary execution in diffusing environmental management accounting innovations.","author":[{"dropping-particle":"","family":"Burritt","given":"Roger Leonard","non-dropping-particle":"","parse-names":false,"suffix":""},{"dropping-particle":"","family":"Herzig","given":"Christian","non-dropping-particle":"","parse-names":false,"suffix":""},{"dropping-particle":"","family":"Schaltegger","given":"Stefan","non-dropping-particle":"","parse-names":false,"suffix":""},{"dropping-particle":"","family":"Viere","given":"Tobias","non-dropping-particle":"","parse-names":false,"suffix":""}],"container-title":"Journal of Cleaner Production","id":"ITEM-1","issued":{"date-parts":[["2019"]]},"page":"479-491","title":"Diffusion of environmental management accounting for cleaner production: Evidence from some case studies","type":"article-journal","volume":"224"},"uris":["http://www.mendeley.com/documents/?uuid=9250ff57-b513-4bd3-a84e-6fee0af92a6c","http://www.mendeley.com/documents/?uuid=fef37a19-1f42-4d1e-83af-a89a9c8668f6"]}],"mendeley":{"formattedCitation":"(Burritt et al., 2019)","manualFormatting":"Burritt et al., 2019)","plainTextFormattedCitation":"(Burritt et al., 2019)","previouslyFormattedCitation":"(Burritt et al., 2019)"},"properties":{"noteIndex":0},"schema":"https://github.com/citation-style-language/schema/raw/master/csl-citation.json"}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Burritt et al., 2019)</w:t>
            </w:r>
            <w:r w:rsidRPr="008320BF">
              <w:rPr>
                <w:sz w:val="20"/>
                <w:szCs w:val="20"/>
                <w:shd w:val="clear" w:color="auto" w:fill="FFFFFF"/>
              </w:rPr>
              <w:fldChar w:fldCharType="end"/>
            </w:r>
          </w:p>
        </w:tc>
      </w:tr>
      <w:tr w:rsidR="005A3C03" w:rsidRPr="008320BF" w14:paraId="5C23C9BA" w14:textId="77777777" w:rsidTr="004377E5">
        <w:tc>
          <w:tcPr>
            <w:tcW w:w="2308" w:type="dxa"/>
            <w:vMerge/>
            <w:shd w:val="clear" w:color="auto" w:fill="auto"/>
          </w:tcPr>
          <w:p w14:paraId="76E990F2" w14:textId="77777777" w:rsidR="005A3C03" w:rsidRPr="008320BF" w:rsidRDefault="005A3C03" w:rsidP="008320BF">
            <w:pPr>
              <w:spacing w:after="0" w:line="240" w:lineRule="auto"/>
              <w:rPr>
                <w:sz w:val="20"/>
                <w:szCs w:val="20"/>
              </w:rPr>
            </w:pPr>
          </w:p>
        </w:tc>
        <w:tc>
          <w:tcPr>
            <w:tcW w:w="3290" w:type="dxa"/>
            <w:shd w:val="clear" w:color="auto" w:fill="auto"/>
          </w:tcPr>
          <w:p w14:paraId="796A8E1E"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Rewards and incentives for employee</w:t>
            </w:r>
          </w:p>
        </w:tc>
        <w:tc>
          <w:tcPr>
            <w:tcW w:w="1463" w:type="dxa"/>
            <w:shd w:val="clear" w:color="auto" w:fill="auto"/>
          </w:tcPr>
          <w:p w14:paraId="07DB1EFF"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S2</w:t>
            </w:r>
          </w:p>
        </w:tc>
        <w:tc>
          <w:tcPr>
            <w:tcW w:w="2515" w:type="dxa"/>
            <w:vMerge/>
            <w:shd w:val="clear" w:color="auto" w:fill="auto"/>
          </w:tcPr>
          <w:p w14:paraId="7C40C71E"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0DD78749" w14:textId="77777777" w:rsidTr="004377E5">
        <w:tc>
          <w:tcPr>
            <w:tcW w:w="2308" w:type="dxa"/>
            <w:vMerge/>
            <w:shd w:val="clear" w:color="auto" w:fill="auto"/>
          </w:tcPr>
          <w:p w14:paraId="63FEB9E9" w14:textId="77777777" w:rsidR="005A3C03" w:rsidRPr="008320BF" w:rsidRDefault="005A3C03" w:rsidP="008320BF">
            <w:pPr>
              <w:spacing w:after="0" w:line="240" w:lineRule="auto"/>
              <w:rPr>
                <w:sz w:val="20"/>
                <w:szCs w:val="20"/>
              </w:rPr>
            </w:pPr>
          </w:p>
        </w:tc>
        <w:tc>
          <w:tcPr>
            <w:tcW w:w="3290" w:type="dxa"/>
            <w:shd w:val="clear" w:color="auto" w:fill="auto"/>
          </w:tcPr>
          <w:p w14:paraId="3E2F1B94" w14:textId="77477234" w:rsidR="005A3C03" w:rsidRPr="008320BF" w:rsidRDefault="005A3C03" w:rsidP="008320BF">
            <w:pPr>
              <w:autoSpaceDE w:val="0"/>
              <w:autoSpaceDN w:val="0"/>
              <w:adjustRightInd w:val="0"/>
              <w:spacing w:after="0" w:line="240" w:lineRule="auto"/>
              <w:rPr>
                <w:sz w:val="20"/>
                <w:szCs w:val="20"/>
              </w:rPr>
            </w:pPr>
            <w:r w:rsidRPr="008320BF">
              <w:rPr>
                <w:sz w:val="20"/>
                <w:szCs w:val="20"/>
              </w:rPr>
              <w:t>Top-manag</w:t>
            </w:r>
            <w:r w:rsidR="00971DF7" w:rsidRPr="008320BF">
              <w:rPr>
                <w:sz w:val="20"/>
                <w:szCs w:val="20"/>
              </w:rPr>
              <w:t xml:space="preserve">ement commitment, Involvement, </w:t>
            </w:r>
            <w:r w:rsidRPr="008320BF">
              <w:rPr>
                <w:sz w:val="20"/>
                <w:szCs w:val="20"/>
              </w:rPr>
              <w:t>and support</w:t>
            </w:r>
          </w:p>
        </w:tc>
        <w:tc>
          <w:tcPr>
            <w:tcW w:w="1463" w:type="dxa"/>
            <w:shd w:val="clear" w:color="auto" w:fill="auto"/>
          </w:tcPr>
          <w:p w14:paraId="3041C0E0"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S3</w:t>
            </w:r>
          </w:p>
        </w:tc>
        <w:tc>
          <w:tcPr>
            <w:tcW w:w="2515" w:type="dxa"/>
            <w:vMerge/>
            <w:shd w:val="clear" w:color="auto" w:fill="auto"/>
          </w:tcPr>
          <w:p w14:paraId="65912F7C"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394EB96C" w14:textId="77777777" w:rsidTr="004377E5">
        <w:tc>
          <w:tcPr>
            <w:tcW w:w="2308" w:type="dxa"/>
            <w:vMerge/>
            <w:shd w:val="clear" w:color="auto" w:fill="auto"/>
          </w:tcPr>
          <w:p w14:paraId="206DA9D4" w14:textId="77777777" w:rsidR="005A3C03" w:rsidRPr="008320BF" w:rsidRDefault="005A3C03" w:rsidP="008320BF">
            <w:pPr>
              <w:spacing w:after="0" w:line="240" w:lineRule="auto"/>
              <w:rPr>
                <w:sz w:val="20"/>
                <w:szCs w:val="20"/>
              </w:rPr>
            </w:pPr>
          </w:p>
        </w:tc>
        <w:tc>
          <w:tcPr>
            <w:tcW w:w="3290" w:type="dxa"/>
            <w:shd w:val="clear" w:color="auto" w:fill="auto"/>
          </w:tcPr>
          <w:p w14:paraId="2A18E73C"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Environmental LSS supportive organizational Infrastructure</w:t>
            </w:r>
          </w:p>
        </w:tc>
        <w:tc>
          <w:tcPr>
            <w:tcW w:w="1463" w:type="dxa"/>
            <w:shd w:val="clear" w:color="auto" w:fill="auto"/>
          </w:tcPr>
          <w:p w14:paraId="186BABA3"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S4</w:t>
            </w:r>
          </w:p>
        </w:tc>
        <w:tc>
          <w:tcPr>
            <w:tcW w:w="2515" w:type="dxa"/>
            <w:vMerge/>
            <w:shd w:val="clear" w:color="auto" w:fill="auto"/>
          </w:tcPr>
          <w:p w14:paraId="75A44096"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11CCC120" w14:textId="77777777" w:rsidTr="004377E5">
        <w:tc>
          <w:tcPr>
            <w:tcW w:w="2308" w:type="dxa"/>
            <w:vMerge/>
            <w:shd w:val="clear" w:color="auto" w:fill="auto"/>
          </w:tcPr>
          <w:p w14:paraId="1C2C32B0" w14:textId="77777777" w:rsidR="005A3C03" w:rsidRPr="008320BF" w:rsidRDefault="005A3C03" w:rsidP="008320BF">
            <w:pPr>
              <w:spacing w:after="0" w:line="240" w:lineRule="auto"/>
              <w:rPr>
                <w:sz w:val="20"/>
                <w:szCs w:val="20"/>
              </w:rPr>
            </w:pPr>
          </w:p>
        </w:tc>
        <w:tc>
          <w:tcPr>
            <w:tcW w:w="3290" w:type="dxa"/>
            <w:shd w:val="clear" w:color="auto" w:fill="auto"/>
          </w:tcPr>
          <w:p w14:paraId="66A1443B"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Performance measurement system</w:t>
            </w:r>
          </w:p>
        </w:tc>
        <w:tc>
          <w:tcPr>
            <w:tcW w:w="1463" w:type="dxa"/>
            <w:shd w:val="clear" w:color="auto" w:fill="auto"/>
          </w:tcPr>
          <w:p w14:paraId="53C37169"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S5</w:t>
            </w:r>
          </w:p>
        </w:tc>
        <w:tc>
          <w:tcPr>
            <w:tcW w:w="2515" w:type="dxa"/>
            <w:vMerge/>
            <w:shd w:val="clear" w:color="auto" w:fill="auto"/>
          </w:tcPr>
          <w:p w14:paraId="0BE2AB27"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4C69ED95" w14:textId="77777777" w:rsidTr="004377E5">
        <w:tc>
          <w:tcPr>
            <w:tcW w:w="2308" w:type="dxa"/>
            <w:vMerge/>
            <w:shd w:val="clear" w:color="auto" w:fill="auto"/>
          </w:tcPr>
          <w:p w14:paraId="7719A6D0" w14:textId="77777777" w:rsidR="005A3C03" w:rsidRPr="008320BF" w:rsidRDefault="005A3C03" w:rsidP="008320BF">
            <w:pPr>
              <w:spacing w:after="0" w:line="240" w:lineRule="auto"/>
              <w:rPr>
                <w:sz w:val="20"/>
                <w:szCs w:val="20"/>
              </w:rPr>
            </w:pPr>
          </w:p>
        </w:tc>
        <w:tc>
          <w:tcPr>
            <w:tcW w:w="3290" w:type="dxa"/>
            <w:shd w:val="clear" w:color="auto" w:fill="auto"/>
          </w:tcPr>
          <w:p w14:paraId="2E2170A0"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Consistent and accurate data collection</w:t>
            </w:r>
          </w:p>
        </w:tc>
        <w:tc>
          <w:tcPr>
            <w:tcW w:w="1463" w:type="dxa"/>
            <w:shd w:val="clear" w:color="auto" w:fill="auto"/>
          </w:tcPr>
          <w:p w14:paraId="53EA75BA"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S6</w:t>
            </w:r>
          </w:p>
        </w:tc>
        <w:tc>
          <w:tcPr>
            <w:tcW w:w="2515" w:type="dxa"/>
            <w:vMerge/>
            <w:shd w:val="clear" w:color="auto" w:fill="auto"/>
          </w:tcPr>
          <w:p w14:paraId="64B344F9"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28386AF2" w14:textId="77777777" w:rsidTr="004377E5">
        <w:tc>
          <w:tcPr>
            <w:tcW w:w="2308" w:type="dxa"/>
            <w:vMerge w:val="restart"/>
            <w:shd w:val="clear" w:color="auto" w:fill="auto"/>
          </w:tcPr>
          <w:p w14:paraId="16CC40E7" w14:textId="77777777" w:rsidR="005A3C03" w:rsidRPr="008320BF" w:rsidRDefault="005A3C03" w:rsidP="008320BF">
            <w:pPr>
              <w:spacing w:after="0" w:line="240" w:lineRule="auto"/>
              <w:rPr>
                <w:sz w:val="20"/>
                <w:szCs w:val="20"/>
              </w:rPr>
            </w:pPr>
          </w:p>
          <w:p w14:paraId="34E2943E" w14:textId="77777777" w:rsidR="005A3C03" w:rsidRPr="008320BF" w:rsidRDefault="005A3C03" w:rsidP="008320BF">
            <w:pPr>
              <w:spacing w:after="0" w:line="240" w:lineRule="auto"/>
              <w:rPr>
                <w:sz w:val="20"/>
                <w:szCs w:val="20"/>
              </w:rPr>
            </w:pPr>
          </w:p>
          <w:p w14:paraId="735DDC72" w14:textId="77777777" w:rsidR="005A3C03" w:rsidRPr="008320BF" w:rsidRDefault="005A3C03" w:rsidP="008320BF">
            <w:pPr>
              <w:spacing w:after="0" w:line="240" w:lineRule="auto"/>
              <w:rPr>
                <w:sz w:val="20"/>
                <w:szCs w:val="20"/>
              </w:rPr>
            </w:pPr>
          </w:p>
          <w:p w14:paraId="72DEFE04" w14:textId="51359BF9" w:rsidR="005A3C03" w:rsidRPr="008320BF" w:rsidRDefault="005A3C03" w:rsidP="008320BF">
            <w:pPr>
              <w:spacing w:after="0" w:line="240" w:lineRule="auto"/>
              <w:rPr>
                <w:sz w:val="20"/>
                <w:szCs w:val="20"/>
              </w:rPr>
            </w:pPr>
            <w:r w:rsidRPr="008320BF">
              <w:rPr>
                <w:sz w:val="20"/>
                <w:szCs w:val="20"/>
              </w:rPr>
              <w:t>Culture</w:t>
            </w:r>
            <w:r w:rsidR="00971DF7" w:rsidRPr="008320BF">
              <w:rPr>
                <w:sz w:val="20"/>
                <w:szCs w:val="20"/>
              </w:rPr>
              <w:t>-</w:t>
            </w:r>
            <w:r w:rsidRPr="008320BF">
              <w:rPr>
                <w:sz w:val="20"/>
                <w:szCs w:val="20"/>
              </w:rPr>
              <w:t>based enablers (CLSSE)</w:t>
            </w:r>
          </w:p>
        </w:tc>
        <w:tc>
          <w:tcPr>
            <w:tcW w:w="3290" w:type="dxa"/>
            <w:shd w:val="clear" w:color="auto" w:fill="auto"/>
          </w:tcPr>
          <w:p w14:paraId="6FC3E25A"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 xml:space="preserve">Selection and retention of employee </w:t>
            </w:r>
          </w:p>
        </w:tc>
        <w:tc>
          <w:tcPr>
            <w:tcW w:w="1463" w:type="dxa"/>
            <w:shd w:val="clear" w:color="auto" w:fill="auto"/>
          </w:tcPr>
          <w:p w14:paraId="48CF7D1F"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C1</w:t>
            </w:r>
          </w:p>
        </w:tc>
        <w:tc>
          <w:tcPr>
            <w:tcW w:w="2515" w:type="dxa"/>
            <w:vMerge w:val="restart"/>
            <w:shd w:val="clear" w:color="auto" w:fill="auto"/>
          </w:tcPr>
          <w:p w14:paraId="5AFFF3CA" w14:textId="135881BE" w:rsidR="005A3C03" w:rsidRPr="008320BF" w:rsidRDefault="005A3C03" w:rsidP="008320BF">
            <w:pPr>
              <w:spacing w:after="0"/>
              <w:jc w:val="both"/>
              <w:rPr>
                <w:sz w:val="20"/>
                <w:szCs w:val="20"/>
                <w:lang w:val="en-GB"/>
              </w:rPr>
            </w:pP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{"citationItems":[{"id":"ITEM-1","itemData":{"DOI":"10.1016/j.jclepro.2017.06.146","ISSN":"09596526","abstract":"Lean manufacturing and six sigma methodologies have been widely used in a large number of companies worldwide. However, many companies have found it difficult to successfully implement and sustain lean manufacturing and six sigma. It is, therefore, very important for companies to identify and understand the critical success factors for successfully implementing either six sigma or lean manufacturing. A comparative examination of lean manufacturing versus six sigma was conducted, and the success factors relevant to these two methodologies were identified. It was found that the most important success factors differed in terms of their significance for six sigma and lean manufacturing. Specifically, for organizations that have successfully implemented six sigma, skills and expertise ranked highest in importance. In contrast, for organizations that have successfully implemented lean manufacturing, employee involvement and culture change ranked highest. This study builds on current knowledge and fills a gap in the literature by providing more insight into the most critical success factors within companies that have already successfully implemented these methodologies. The results of the study will help organizations to make more mature and careful decisions regarding the critical success factors of each method. Therefore, in the pre-implementation stage, organizations can identify how their capabilities and resources can be utilized to accomplish the critical success factors for the implementation of lean manufacturing and six sigma, either simultaneously or sequentially. This is the first study that has conducted an examination to compare lean manufacturing and six sigma in terms of the importance of the same specific critical success factors.","author":[{"dropping-particle":"","family":"Alhuraish","given":"Ibrahim","non-dropping-particle":"","parse-names":false,"suffix":""},{"dropping-particle":"","family":"Robledo","given":"Christian","non-dropping-particle":"","parse-names":false,"suffix":""},{"dropping-particle":"","family":"Kobi","given":"Abdessamad","non-dropping-particle":"","parse-names":false,"suffix":""}],"container-title":"Journal of Cleaner Production","id":"ITEM-1","issued":{"date-parts":[["2017"]]},"page":"325-337","title":"A comparative exploration of lean manufacturing and six sigma in terms of their critical success factors","type":"article-journal","volume":"164"},"uris":["http://www.mendeley.com/documents/?uuid=8e652cfa-3161-418d-99d5-5c1d36abf787","http://www.mendeley.com/documents/?uuid=77fc4b20-0712-467e-973a-f272fddfcfab"]}],"mendeley":{"formattedCitation":"(Alhuraish et al., 2017)","manualFormatting":"(Alhuraish et al., 2017","plainTextFormattedCitation":"(Alhuraish et al., 2017)","previouslyFormattedCitation":"(Alhuraish et al., 2017)"},"properties":{"noteIndex":0},"schema":"https://github.com/citation-style-language/schema/raw/master/csl-citation.json"}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(Alhuraish et al., 2017</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{"citationItems":[{"id":"ITEM-1","itemData":{"DOI":"10.1108/IJQRM-03-2016-0035","ISBN":"0320130029","ISSN":"0265671X","PMID":"42012058","abstract":"Purpose The purpose of this paper is to share the experiences and perspectives of three practitioners from two continents on the subject of Lean Six Sigma (LSS) from both academic and industrial viewpoints. The authors of the paper have each been working on the topic of LSS over the past 15 years and have contributed over 150 journal and conference papers to the topics of lean and Six Sigma. Design/methodology/approach The approach is to synthesize the practical experiences and research conducted by three authorities on the topic of LSS. In addition, relevant secondary data have also been used in the sections where and when appropriate. Findings The authors initially present the history of LSS emphasizing the importance of integration of the two most effective process excellence methodologies over the past 30 years. The authors also report the current trends of LSS in organizations as well as the emerging future trends. They argue that LSS will continue to grow and evolve across the globe for several year...","author":[{"dropping-particle":"","family":"Antony","given":"Jiju","non-dropping-particle":"","parse-names":false,"suffix":""},{"dropping-particle":"","family":"Snee","given":"Ronald","non-dropping-particle":"","parse-names":false,"suffix":""},{"dropping-particle":"","family":"Hoerl","given":"Roger","non-dropping-particle":"","parse-names":false,"suffix":""}],"container-title":"International Journal of Quality and Reliability Management","id":"ITEM-1","issue":"7","issued":{"date-parts":[["2017"]]},"page":"1073-1093","title":"Lean Six Sigma: yesterday, today and tomorrow","type":"article-journal","volume":"34"},"uris":["http://www.mendeley.com/documents/?uuid=2366bc67-717d-4e4a-bf10-d197d36bb164","http://www.mendeley.com/documents/?uuid=f7691e45-efab-4b74-9e8b-f62f72c3c45d"]}],"mendeley":{"formattedCitation":"(Antony et al., 2017)","manualFormatting":"Antony et al., 2017","plainTextFormattedCitation":"(Antony et al., 2017)","previouslyFormattedCitation":"(Antony et al., 2017)"},"properties":{"noteIndex":0},"schema":"https://github.com/citation-style-language/schema/raw/master/csl-citation.json"}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Antony et al., 2017</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{"citationItems":[{"id":"ITEM-1","itemData":{"DOI":"10.1080/09537287.2011.572091","ISSN":"09537287","abstract":"This article suggests the adoption of a model on Lean Six Sigma for successfully implementing it in small and medium engineering enterprises (SMEs). This model is given the name Deficiency Overcoming Lean Anchorage Define Measure Analyse Improve Control Stabilise (DOLADMAICS). The DOLADMAICS model has been designed to lift up an SME through the implementation of Lean Six Sigma in five levels. The implementation study on first level of DOLADMAICS model conducted in an Indian SME, manufacturing a component called 'cylinder frames', has been reported in this article. After conducting this implementation study, it was found that the first level of DOLADMAICS model would act as a catalyst and guide for sensitising the management of SMEs to successfully implement Lean Six Sigma.","author":[{"dropping-particle":"","family":"Gnanaraj","given":"S. Michael","non-dropping-particle":"","parse-names":false,"suffix":""},{"dropping-particle":"","family":"Devadasan","given":"S. R.","non-dropping-particle":"","parse-names":false,"suffix":""},{"dropping-particle":"","family":"Murugesh","given":"R.","non-dropping-particle":"","parse-names":false,"suffix":""},{"dropping-particle":"","family":"Sreenivasa","given":"C. G.","non-dropping-particle":"","parse-names":false,"suffix":""}],"container-title":"Production Planning and Control","id":"ITEM-1","issue":"8","issued":{"date-parts":[["2012"]]},"page":"599-608","title":"Sensitisation of SMEs towards the implementation of Lean Six Sigma-an initialisation in a cylinder frames manufacturing Indian SME","type":"article-journal","volume":"23"},"uris":["http://www.mendeley.com/documents/?uuid=eb8e325d-767c-4fca-ac85-752a389ff7ae","http://www.mendeley.com/documents/?uuid=56af7c1c-9d57-471b-bd29-08b01c24f3f0"]}],"mendeley":{"formattedCitation":"(Gnanaraj et al., 2012)","manualFormatting":"Gnanaraj et al., 2012","plainTextFormattedCitation":"(Gnanaraj et al., 2012)","previouslyFormattedCitation":"(Gnanaraj et al., 2012)"},"properties":{"noteIndex":0},"schema":"https://github.com/citation-style-language/schema/raw/master/csl-citation.json"}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Gnanaraj et al., 2012</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{"citationItems":[{"id":"ITEM-1","itemData":{"DOI":"10.1080/17509653.2016.1154486","ISSN":"17509661","abstract":"Six Sigma is an engineering management strategy that is applied in organisations to drive and endlessly uphold transformational growth in the organisation. This approach targets re-aligning the processes that affect the difference in outcome between the likely results and the actual. Project selection decision making in Six Sigma is always a very critical activity because inadequately selected projects often result in a company expending resources and time that lead to a small or no improvement in the system that the project had been focused on. Six Sigma project selection is a typical multi attribute decision-making problem. The present study needs to select the best project among six alternative Six Sigma projects. The VlseKriterijumska Optimisacija I Kompromisno Resenje (VIKOR) method has been used to select the best Six Sigma project composed with fuzzy logic. In this context, seven critical parameters (selection criteria) have been considered for selection of the best alternative. The weightings of selection criteria are calculated using the modified digital logic method and final ranking is calculated through priority index obtained by using fuzzy VIKOR methodology. The Shox machine shop has been found to be the most appropriate Six Sigma project from the improvement viewpoint at the selected site. © 2016 International Society of Management Science and Engineering Management.","author":[{"dropping-particle":"","family":"Rathi","given":"Rajeev","non-dropping-particle":"","parse-names":false,"suffix":""},{"dropping-particle":"","family":"Khanduja","given":"Dinesh","non-dropping-particle":"","parse-names":false,"suffix":""},{"dropping-particle":"","family":"Sharma","given":"S. K.","non-dropping-particle":"","parse-names":false,"suffix":""}],"container-title":"International Journal of Management Science and Engineering Management","id":"ITEM-1","issue":"2","issued":{"date-parts":[["2017"]]},"page":"133-140","title":"A fuzzy-MADM based approach for prioritising Six Sigma projects in the Indian auto sector","type":"article-journal","volume":"12"},"uris":["http://www.mendeley.com/documents/?uuid=9de039b0-1824-4c46-8c0f-1f41ede86bf8","http://www.mendeley.com/documents/?uuid=7b0fdff2-f52e-4f2b-9698-80d7de6972d2"]}],"mendeley":{"formattedCitation":"(Rathi et al., 2017)","manualFormatting":"Rathi et al., 2017","plainTextFormattedCitation":"(Rathi et al., 2017)","previouslyFormattedCitation":"(Rathi et al., 2017)"},"properties":{"noteIndex":0},"schema":"https://github.com/citation-style-language/schema/raw/master/csl-citation.json"}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Rathi et al., 2017</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{"citationItems":[{"id":"ITEM-1","itemData":{"DOI":"10.1504/IJBEX.2019.096903","ISSN":"17560055","abstract":"The purpose of this paper is to demonstrate widespread to improve first through (FTT) and reduces scrap formation through the strategic application of Lean Six Sigma (LSS) in the Indian automotive industry. The comprehensive LSS strategy DMAIC (an acronym for define, measure, analyse, improve and control) was used to achieve the desired target overcome low FTT and high scrap generation. LSS strategy will proactively work as competitive tool for insipid economical growth of automotive companies. During the case research, result witnessed through LSS strategy FTT had been improved 21.21% and scrap genesis reduced 12.80% in 15</w:instrText>
            </w:r>
            <w:r w:rsidRPr="008320BF">
              <w:rPr>
                <w:color w:val="222222"/>
                <w:sz w:val="20"/>
                <w:szCs w:val="20"/>
                <w:shd w:val="clear" w:color="auto" w:fill="FFFFFF"/>
                <w:lang w:val="es-MX"/>
              </w:rPr>
              <w:instrText xml:space="preserve"> months duration. Although industries have their own experts and business analyst, moreover research study may provide influential help to improve FTT and scrap reduction in ongoing situation with help of LSS tools value stream mapping, SIPOC diagram, fishbone diagram, Pareto chart and validation method.","author":[{"dropping-particle":"","family":"Chaurasia","given":"Basant","non-dropping-particle":"","parse-names":false,"suffix":""},{"dropping-particle":"","family":"Garg","given":"Dixit","non-dropping-particle":"","parse-names":false,"suffix":""},{"dropping-particle":"","family":"Agarwal","given":"Ashish","non-dropping-particle":"","parse-names":false,"suffix":""}],"container-title":"International Journal of Business Excellence","id":"ITEM-1","issue":"1","issued":{"date-parts":[["2019"]]},"page":"42-57","title":"Lean Six Sigma approach: A strategy to enhance performance of first through time and scrap reduction in an automotive industry","type":"article-journal","volume":"17"},"uris":["http://www.mendeley.com/documents/?uuid=6f51c5a6-95d7-4b6d-9c8c-db9db29ba139","http://www.mendeley.com/documents/?uuid=2a131a58-e9ed-469c-af1f-9651fa014856"]}],"mendeley":{"formattedCitation":"(Chaurasia et al., 2019)","manualFormatting":"Chaurasia et al., 2019","plainTextFormattedCitation":"(Chaurasia et al., 2019)","previouslyFormattedCitation":"(Chaurasia et al., 2019)"},"properties":{"noteIndex":0},"schema":"https://github.com/citation-style-language/schema/raw/master/csl-citation.json"}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Chaurasia et al., 2019</w:t>
            </w:r>
            <w:r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{"citationItems":[{"id":"ITEM-1","itemData":{"DOI":"10.1080/21693277.2017.1417179","ISBN":"9780750637756","ISSN":"21693277","abstract":"© 2017 The Author(s). Published by nforma UK Limited, trading as Taylor  &amp;  Francis Group. Lean Six Sigma (LSS) has rapidly established itself as the key business process improvement strategy of choice for many companies. The LSS approach provides significant benefits to companies through its dual focus on reducing waste and increasing value whilst resolving Critical to Quality (CTQ) issues that affect consistency and repeatability in a product and process. The implementation of LSS is finding wider application in many different environments. Through a case study approach, this paper describes the novel implementation of an integrated LSS framework and outlines how it was used to identify the factors that affect supply chain performance in an aerospace Maintenance Repair and Overhaul (MRO) facility. The study outlines the application and measures the effectiveness of the integrated LSS framework through its ability to achieve new and enhanced performance through simultaneously reducing late material calls and reducing and stabilizing Order To Receipt (OTR) times.","author":[{"dropping-particle":"","family":"Hill","given":"J.","non-dropping-particle":"","parse-names":false,"suffix":""},{"dropping-particle":"","family":"Thomas","given":"A. J.","non-dropping-particle":"","parse-names":false,"suffix":""},{"dropping-particle":"","family":"Mason-Jones","given":"R. K.","non-dropping-particle":"","parse-names":false,"suffix":""},{"dropping-particle":"","family":"El-Kateb","given":"S.","non-dropping-particle":"","parse-names":false,"suffix":""}],"container-title":"Production and Manufacturing Research","id":"ITEM-1","issue":"1","issued":{"date-parts":[["2018"]]},"page":"26-48","title":"The implementation of a Lean Six Sigma framework to enhance operational performance in an MRO facility","type":"article-journal","volume":"6"},"uris":["http://www.mendeley.com/documents/?uuid=51a73e87-37c8-45c1-a100-b53ac3c74f66","http://www.mendeley.com/documents/?uuid=41871ced-7a9a-4353-8238-4afe96ec9710"]}],"mendeley":{"formattedCitation":"(Hill et al., 2018)","manualFormatting":"Hill et al., 2018","plainTextFormattedCitation":"(Hill et al., 2018)","previouslyFormattedCitation":"(Hill et al., 2018)"},"properties":{"noteIndex":0},"schema":"https://github.com/citation-style-language/schema/raw/master/csl-citation.json"}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Hill et al., 2018</w:t>
            </w:r>
            <w:r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{"citationItems":[{"id":"ITEM-1","itemData":{"DOI":"10.1108/ijlss-11-2015-0043","ISSN":"2040-4166","abstract":"Purpose The academic literature and research lines exploring the effect of quality improvement methods on environmental performance still remain in early stages. The purpose of this paper is therefore to investigate, through a systematic review of the existing academic literature, the environmental (green) impact of using quality and operations improvement methods such as Lean, Six Sigma and Lean Six Sigma. This includes the impact on energy saving and the usage of natural resources. Design/methodology/approach This study follows a systematic literature review approach through which it analyses research papers published in top 16 operations and quality management journals. No specific time frame was established, but a set of keywords were used to short-list the articles. A sample of 70 articles was finally short-listed and analysed to provide a discussion on environmental concerns related to Lean, Six Sigma and Lean Six Sigma. Findings The comprehensive review of short-listed articles indicates that both ...","author":[{"dropping-particle":"","family":"Chugani","given":"Nashmi","non-dropping-particle":"","parse-names":false,"suffix":""},{"dropping-particle":"","family":"Kumar","given":"Vikas","non-dropping-particle":"","parse-names":false,"suffix":""},{"dropping-particle":"","family":"Garza-Reyes","given":"Jose Arturo","non-dropping-particle":"","parse-names":false,"suffix":""},{"dropping-particle":"","family":"Rocha-Lona","given":"Luis","non-dropping-particle":"","parse-names":false,"suffix":""},{"dropping-particle":"","family":"Upadhyay","given":"Arvind","non-dropping-particle":"","parse-names":false,"suffix":""}],"container-title":"International Journal of Lean Six Sigma","id":"ITEM-1","issue":"1","issued":{"date-parts":[["2017"]]},"page":"7-32","title":"Investigating the green impact of Lean, Six Sigma and Lean Six Sigma","type":"article-journal","volume":"8"},"uris":["http://www.mendeley.com/documents/?uuid=ca0afc11-ba16-48fe-8292-c0f1ee722293","http://www.mendeley.com/documents/?uuid=afe6c428-6b45-4df2-af39-48a033003d36"]}],"mendeley":{"formattedCitation":"(Chugani et al., 2017)","manualFormatting":"Chugani et al., 2017","plainTextFormattedCitation":"(Chugani et al., 2017)","previouslyFormattedCitation":"(Chugani et al., 2017)"},"properties":{"noteIndex":0},"schema":"https://github.com/citation-style-language/schema/raw/master/csl-citation.json"}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s-MX"/>
              </w:rPr>
              <w:t>Chugani et al., 2017</w:t>
            </w:r>
            <w:r w:rsidRPr="008320BF">
              <w:rPr>
                <w:color w:val="222222"/>
                <w:sz w:val="20"/>
                <w:szCs w:val="20"/>
                <w:shd w:val="clear" w:color="auto" w:fill="FFFFFF"/>
              </w:rPr>
              <w:fldChar w:fldCharType="end"/>
            </w:r>
            <w:r w:rsidRPr="008320BF">
              <w:rPr>
                <w:color w:val="222222"/>
                <w:sz w:val="20"/>
                <w:szCs w:val="20"/>
                <w:shd w:val="clear" w:color="auto" w:fill="FFFFFF"/>
                <w:lang w:val="es-MX"/>
              </w:rPr>
              <w:t>;</w:t>
            </w:r>
            <w:r w:rsidR="00BC620E" w:rsidRPr="008320BF">
              <w:rPr>
                <w:color w:val="222222"/>
                <w:sz w:val="20"/>
                <w:szCs w:val="20"/>
                <w:shd w:val="clear" w:color="auto" w:fill="FFFFFF"/>
                <w:lang w:val="es-MX"/>
              </w:rPr>
              <w:t xml:space="preserve"> </w:t>
            </w:r>
            <w:r w:rsidR="00CD7006" w:rsidRPr="008320BF">
              <w:rPr>
                <w:color w:val="222222"/>
                <w:sz w:val="20"/>
                <w:szCs w:val="20"/>
                <w:shd w:val="clear" w:color="auto" w:fill="FFFFFF"/>
              </w:rPr>
              <w:fldChar w:fldCharType="begin" w:fldLock="1"/>
            </w:r>
            <w:r w:rsidR="009007FA" w:rsidRPr="008320BF">
              <w:rPr>
                <w:color w:val="222222"/>
                <w:sz w:val="20"/>
                <w:szCs w:val="20"/>
                <w:shd w:val="clear" w:color="auto" w:fill="FFFFFF"/>
                <w:lang w:val="es-MX"/>
              </w:rPr>
              <w:instrText>ADDIN CSL_CITATION {"citationItems":[{"id":"ITEM-1","itemData":{"DOI":"10.1080/09537287.2016.1185188","ISSN":"13665871","abstract":"Abstract: Evidence suggests that specifically designed frameworks to implement Lean Six Sigma (LSS) projects to tackle particular problems are more effective than ‘generic’ versions. This paper proposes an implementation framework to effectively deploy LSS to improve a key operation and performance indicator, i.e. ship loading commercial time, of one of the largest world producer of iron ore. This article therefore contributes with a refined framework to effectively implement LSS, and documents its successful application and effectiveness within the context of the case organisation. The LSS framework and project contributed in helping the studied organisation to improve both the capability of its ship loading process and commercial time by more than 30%, resulting in operational savings in the range of $300,000 USD per year. The systematic nature of the framework proposed also helped the organisation to establish a standardised routine to improve its operations. Managerial implications exposing the challenges faced during the implementation of LSS are also discussed to serve as lessons learnt to be considered in other LSS projects. Managers and engineers incharge of improving operations and processes can benefit from this paper as it can be used as a guide to direct the conduction of LSS projects and the empirical application of its principles and tools.","author":[{"dropping-particle":"","family":"Garza-Reyes","given":"Jose Arturo","non-dropping-particle":"","parse-names":false,"suffix":""},{"dropping-particle":"","family":"Al-Balushi","given":"Mustafa","non-dropping-particle":"","parse-names":false,"suffix":""},{"dropping-particle":"","family":"Antony","given":"Jiju","non-dropping-particle":"","parse-names":false,"suffix":""},{"dropping-particle":"","family":"Kumar","given":"Vikas","non-dropping-particle":"","parse-names":false,"suffix":""}],"container-title":"Production Planning and Control","id":"ITEM-1","issued":{"date-parts":[["2016"]]},"title":"A Lean Six Sigma framework for the reduction of ship loading commercial time in the iron ore pelletising industry","type":"article-journal"},"uris":["http://www.mendeley.com/documents/?uuid=2fb372e2-a80c-45f0-aded-c3158520cbcc"]}],"mendeley":{"formattedCitation":"(Garza-Reyes et al., 2016)","plainTextFormattedCitation":"(Garza-Reyes et al., 2016)","previouslyFormattedCitation":"(Garza-Reyes et al., 2016)"},"properties":{"noteIndex":0},"schema":"https://github.com/citation-style-language/schema/raw/master/csl-citation.json"}</w:instrText>
            </w:r>
            <w:r w:rsidR="00CD7006" w:rsidRPr="008320BF">
              <w:rPr>
                <w:color w:val="222222"/>
                <w:sz w:val="20"/>
                <w:szCs w:val="20"/>
                <w:shd w:val="clear" w:color="auto" w:fill="FFFFFF"/>
              </w:rPr>
              <w:fldChar w:fldCharType="separate"/>
            </w:r>
            <w:r w:rsidR="00CD7006" w:rsidRPr="008320BF">
              <w:rPr>
                <w:noProof/>
                <w:color w:val="222222"/>
                <w:sz w:val="20"/>
                <w:szCs w:val="20"/>
                <w:shd w:val="clear" w:color="auto" w:fill="FFFFFF"/>
                <w:lang w:val="es-MX"/>
              </w:rPr>
              <w:t>Garza-Reyes et al., 2016</w:t>
            </w:r>
            <w:r w:rsidR="00CD7006" w:rsidRPr="008320BF">
              <w:rPr>
                <w:color w:val="222222"/>
                <w:sz w:val="20"/>
                <w:szCs w:val="20"/>
                <w:shd w:val="clear" w:color="auto" w:fill="FFFFFF"/>
              </w:rPr>
              <w:fldChar w:fldCharType="end"/>
            </w:r>
            <w:r w:rsidRPr="008320BF">
              <w:rPr>
                <w:color w:val="222222"/>
                <w:sz w:val="20"/>
                <w:szCs w:val="20"/>
                <w:shd w:val="clear" w:color="auto" w:fill="FFFFFF"/>
                <w:lang w:val="es-MX"/>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lang w:val="es-MX"/>
              </w:rPr>
              <w:instrText>ADDIN CSL_CITATION {"citationItems":[{"id":"ITEM-1","itemData":{"DOI":"10.1016/j.jclepro.2017.12.190","ISSN":"09596526","abstract":"We address the individual environmental impact of three pillars of Lean Manufacturing, Just-in-Time, Jidoka and Respect for People (RfP), from a shop-floor perspective. Moving away from the cross-industry and cross-country approach which has dominated the economic literature on emissions and climate change, we test our hypotheses at plant level with 9-year panel data (5672 observations) from two official sources. In this way, we aim to highlight the role of manufacturing plants, which are one of the main causes of greenhouse gas (GHG) emissions. This new approach also makes it possible to evaluate the different lean principles separately and to propose specific initiatives that may be really useful, goin</w:instrText>
            </w:r>
            <w:r w:rsidRPr="008320BF">
              <w:rPr>
                <w:color w:val="222222"/>
                <w:sz w:val="20"/>
                <w:szCs w:val="20"/>
                <w:shd w:val="clear" w:color="auto" w:fill="FFFFFF"/>
                <w:lang w:val="en-GB"/>
              </w:rPr>
              <w:instrText>g beyond the usual “one-size-fits-all” recommendations that characterize previous research. Our results show that the final environmental impact depends not only on the leanness level achieved by each plant, but also on each lean pillar in question: while Jidoka and RfP positively affect environmental performance, we find a major trade-off between JIT initiatives and the green goals.","author":[{"dropping-particle":"","family":"Sartal","given":"Antonio","non-dropping-particle":"","parse-names":false,"suffix":""},{"dropping-particle":"","family":"Martinez-Senra","given":"Ana I.","non-dropping-particle":"","parse-names":false,"suffix":""},{"dropping-particle":"","family":"Cruz-Machado","given":"Virgilio","non-dropping-particle":"","parse-names":false,"suffix":""}],"container-title":"Journal of Cleaner Production","id":"ITEM-1","issued":{"date-parts":[["2018"]]},"page":"362-370","title":"Are all lean principles equally eco-friendly? A panel data study","type":"article-journal","volume":"177"},"uris":["http://www.mendeley.com/documents/?uuid=54b37989-620c-4691-8aab-473ca4ceade7","http://www.mendeley.com/documents/?uuid=0ea86f7b-b86c-4a58-aca9-026165dd11bd"]}],"mendeley":{"formattedCitation":"(Sartal et al., 2018)","manualFormatting":"Sartal et al., 2018)","plainTextFormattedCitation":"(Sartal et al., 2018)","previouslyFormattedCitation":"(Sartal et al., 2018)"},"properties":{"noteIndex":0},"schema":"https://github.com/citation-style-language/schema/raw/master/csl-citation.json"}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lang w:val="en-GB"/>
              </w:rPr>
              <w:t>Sartal et al., 2018)</w:t>
            </w:r>
            <w:r w:rsidRPr="008320BF">
              <w:rPr>
                <w:color w:val="222222"/>
                <w:sz w:val="20"/>
                <w:szCs w:val="20"/>
                <w:shd w:val="clear" w:color="auto" w:fill="FFFFFF"/>
              </w:rPr>
              <w:fldChar w:fldCharType="end"/>
            </w:r>
          </w:p>
        </w:tc>
      </w:tr>
      <w:tr w:rsidR="005A3C03" w:rsidRPr="008320BF" w14:paraId="498CEB08" w14:textId="77777777" w:rsidTr="004377E5">
        <w:tc>
          <w:tcPr>
            <w:tcW w:w="2308" w:type="dxa"/>
            <w:vMerge/>
            <w:shd w:val="clear" w:color="auto" w:fill="auto"/>
          </w:tcPr>
          <w:p w14:paraId="176B823C" w14:textId="77777777" w:rsidR="005A3C03" w:rsidRPr="008320BF" w:rsidRDefault="005A3C03" w:rsidP="008320BF">
            <w:pPr>
              <w:spacing w:after="0" w:line="240" w:lineRule="auto"/>
              <w:rPr>
                <w:sz w:val="20"/>
                <w:szCs w:val="20"/>
                <w:lang w:val="en-GB"/>
              </w:rPr>
            </w:pPr>
          </w:p>
        </w:tc>
        <w:tc>
          <w:tcPr>
            <w:tcW w:w="3290" w:type="dxa"/>
            <w:shd w:val="clear" w:color="auto" w:fill="auto"/>
          </w:tcPr>
          <w:p w14:paraId="126FF3BE" w14:textId="7B2B0722" w:rsidR="005A3C03" w:rsidRPr="008320BF" w:rsidRDefault="00971DF7" w:rsidP="008320BF">
            <w:pPr>
              <w:autoSpaceDE w:val="0"/>
              <w:autoSpaceDN w:val="0"/>
              <w:adjustRightInd w:val="0"/>
              <w:spacing w:after="0" w:line="240" w:lineRule="auto"/>
              <w:rPr>
                <w:sz w:val="20"/>
                <w:szCs w:val="20"/>
              </w:rPr>
            </w:pPr>
            <w:r w:rsidRPr="008320BF">
              <w:rPr>
                <w:sz w:val="20"/>
                <w:szCs w:val="20"/>
              </w:rPr>
              <w:t>Team</w:t>
            </w:r>
            <w:r w:rsidR="005A3C03" w:rsidRPr="008320BF">
              <w:rPr>
                <w:sz w:val="20"/>
                <w:szCs w:val="20"/>
              </w:rPr>
              <w:t>work</w:t>
            </w:r>
          </w:p>
        </w:tc>
        <w:tc>
          <w:tcPr>
            <w:tcW w:w="1463" w:type="dxa"/>
            <w:shd w:val="clear" w:color="auto" w:fill="auto"/>
          </w:tcPr>
          <w:p w14:paraId="6BE67F7C"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C2</w:t>
            </w:r>
          </w:p>
        </w:tc>
        <w:tc>
          <w:tcPr>
            <w:tcW w:w="2515" w:type="dxa"/>
            <w:vMerge/>
            <w:shd w:val="clear" w:color="auto" w:fill="auto"/>
          </w:tcPr>
          <w:p w14:paraId="04B5B27C"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0C14C06B" w14:textId="77777777" w:rsidTr="004377E5">
        <w:tc>
          <w:tcPr>
            <w:tcW w:w="2308" w:type="dxa"/>
            <w:vMerge/>
            <w:shd w:val="clear" w:color="auto" w:fill="auto"/>
          </w:tcPr>
          <w:p w14:paraId="3E215D49" w14:textId="77777777" w:rsidR="005A3C03" w:rsidRPr="008320BF" w:rsidRDefault="005A3C03" w:rsidP="008320BF">
            <w:pPr>
              <w:spacing w:after="0" w:line="240" w:lineRule="auto"/>
              <w:rPr>
                <w:sz w:val="20"/>
                <w:szCs w:val="20"/>
              </w:rPr>
            </w:pPr>
          </w:p>
        </w:tc>
        <w:tc>
          <w:tcPr>
            <w:tcW w:w="3290" w:type="dxa"/>
            <w:shd w:val="clear" w:color="auto" w:fill="auto"/>
          </w:tcPr>
          <w:p w14:paraId="21048905"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Effective communication among departments</w:t>
            </w:r>
          </w:p>
        </w:tc>
        <w:tc>
          <w:tcPr>
            <w:tcW w:w="1463" w:type="dxa"/>
            <w:shd w:val="clear" w:color="auto" w:fill="auto"/>
          </w:tcPr>
          <w:p w14:paraId="460953F1"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C3</w:t>
            </w:r>
          </w:p>
        </w:tc>
        <w:tc>
          <w:tcPr>
            <w:tcW w:w="2515" w:type="dxa"/>
            <w:vMerge/>
            <w:shd w:val="clear" w:color="auto" w:fill="auto"/>
          </w:tcPr>
          <w:p w14:paraId="6EE61732"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586ADFEC" w14:textId="77777777" w:rsidTr="004377E5">
        <w:tc>
          <w:tcPr>
            <w:tcW w:w="2308" w:type="dxa"/>
            <w:vMerge/>
            <w:shd w:val="clear" w:color="auto" w:fill="auto"/>
          </w:tcPr>
          <w:p w14:paraId="1326880A" w14:textId="77777777" w:rsidR="005A3C03" w:rsidRPr="008320BF" w:rsidRDefault="005A3C03" w:rsidP="008320BF">
            <w:pPr>
              <w:spacing w:after="0" w:line="240" w:lineRule="auto"/>
              <w:rPr>
                <w:sz w:val="20"/>
                <w:szCs w:val="20"/>
              </w:rPr>
            </w:pPr>
          </w:p>
        </w:tc>
        <w:tc>
          <w:tcPr>
            <w:tcW w:w="3290" w:type="dxa"/>
            <w:shd w:val="clear" w:color="auto" w:fill="auto"/>
          </w:tcPr>
          <w:p w14:paraId="483D9FD4"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Sufficient time to solve problems</w:t>
            </w:r>
          </w:p>
        </w:tc>
        <w:tc>
          <w:tcPr>
            <w:tcW w:w="1463" w:type="dxa"/>
            <w:shd w:val="clear" w:color="auto" w:fill="auto"/>
          </w:tcPr>
          <w:p w14:paraId="7F296AB1"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C4</w:t>
            </w:r>
          </w:p>
        </w:tc>
        <w:tc>
          <w:tcPr>
            <w:tcW w:w="2515" w:type="dxa"/>
            <w:vMerge/>
            <w:shd w:val="clear" w:color="auto" w:fill="auto"/>
          </w:tcPr>
          <w:p w14:paraId="72EF10F8"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2DE255AB" w14:textId="77777777" w:rsidTr="004377E5">
        <w:tc>
          <w:tcPr>
            <w:tcW w:w="2308" w:type="dxa"/>
            <w:vMerge/>
            <w:shd w:val="clear" w:color="auto" w:fill="auto"/>
          </w:tcPr>
          <w:p w14:paraId="171D34E2" w14:textId="77777777" w:rsidR="005A3C03" w:rsidRPr="008320BF" w:rsidRDefault="005A3C03" w:rsidP="008320BF">
            <w:pPr>
              <w:spacing w:after="0" w:line="240" w:lineRule="auto"/>
              <w:rPr>
                <w:sz w:val="20"/>
                <w:szCs w:val="20"/>
              </w:rPr>
            </w:pPr>
          </w:p>
        </w:tc>
        <w:tc>
          <w:tcPr>
            <w:tcW w:w="3290" w:type="dxa"/>
            <w:shd w:val="clear" w:color="auto" w:fill="auto"/>
          </w:tcPr>
          <w:p w14:paraId="568274E7"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Employee empowerment</w:t>
            </w:r>
          </w:p>
        </w:tc>
        <w:tc>
          <w:tcPr>
            <w:tcW w:w="1463" w:type="dxa"/>
            <w:shd w:val="clear" w:color="auto" w:fill="auto"/>
          </w:tcPr>
          <w:p w14:paraId="65CBA199"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C5</w:t>
            </w:r>
          </w:p>
        </w:tc>
        <w:tc>
          <w:tcPr>
            <w:tcW w:w="2515" w:type="dxa"/>
            <w:vMerge/>
            <w:shd w:val="clear" w:color="auto" w:fill="auto"/>
          </w:tcPr>
          <w:p w14:paraId="5003690F"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5A7B8252" w14:textId="77777777" w:rsidTr="004377E5">
        <w:tc>
          <w:tcPr>
            <w:tcW w:w="2308" w:type="dxa"/>
            <w:vMerge/>
            <w:shd w:val="clear" w:color="auto" w:fill="auto"/>
          </w:tcPr>
          <w:p w14:paraId="5EFD4634" w14:textId="77777777" w:rsidR="005A3C03" w:rsidRPr="008320BF" w:rsidRDefault="005A3C03" w:rsidP="008320BF">
            <w:pPr>
              <w:spacing w:after="0" w:line="240" w:lineRule="auto"/>
              <w:rPr>
                <w:sz w:val="20"/>
                <w:szCs w:val="20"/>
              </w:rPr>
            </w:pPr>
          </w:p>
        </w:tc>
        <w:tc>
          <w:tcPr>
            <w:tcW w:w="3290" w:type="dxa"/>
            <w:shd w:val="clear" w:color="auto" w:fill="auto"/>
          </w:tcPr>
          <w:p w14:paraId="357B24DD"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Share project success stories</w:t>
            </w:r>
          </w:p>
        </w:tc>
        <w:tc>
          <w:tcPr>
            <w:tcW w:w="1463" w:type="dxa"/>
            <w:shd w:val="clear" w:color="auto" w:fill="auto"/>
          </w:tcPr>
          <w:p w14:paraId="5042024F"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C6</w:t>
            </w:r>
          </w:p>
        </w:tc>
        <w:tc>
          <w:tcPr>
            <w:tcW w:w="2515" w:type="dxa"/>
            <w:vMerge/>
            <w:shd w:val="clear" w:color="auto" w:fill="auto"/>
          </w:tcPr>
          <w:p w14:paraId="0F5F6A3E"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18138F42" w14:textId="77777777" w:rsidTr="004377E5">
        <w:tc>
          <w:tcPr>
            <w:tcW w:w="2308" w:type="dxa"/>
            <w:vMerge/>
            <w:shd w:val="clear" w:color="auto" w:fill="auto"/>
          </w:tcPr>
          <w:p w14:paraId="4F436DAA" w14:textId="77777777" w:rsidR="005A3C03" w:rsidRPr="008320BF" w:rsidRDefault="005A3C03" w:rsidP="008320BF">
            <w:pPr>
              <w:spacing w:after="0" w:line="240" w:lineRule="auto"/>
              <w:rPr>
                <w:sz w:val="20"/>
                <w:szCs w:val="20"/>
              </w:rPr>
            </w:pPr>
          </w:p>
        </w:tc>
        <w:tc>
          <w:tcPr>
            <w:tcW w:w="3290" w:type="dxa"/>
            <w:shd w:val="clear" w:color="auto" w:fill="auto"/>
          </w:tcPr>
          <w:p w14:paraId="68D2DF7B"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Organizational culture and ethics</w:t>
            </w:r>
          </w:p>
        </w:tc>
        <w:tc>
          <w:tcPr>
            <w:tcW w:w="1463" w:type="dxa"/>
            <w:shd w:val="clear" w:color="auto" w:fill="auto"/>
          </w:tcPr>
          <w:p w14:paraId="7CD471E2"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C7</w:t>
            </w:r>
          </w:p>
        </w:tc>
        <w:tc>
          <w:tcPr>
            <w:tcW w:w="2515" w:type="dxa"/>
            <w:vMerge/>
            <w:shd w:val="clear" w:color="auto" w:fill="auto"/>
          </w:tcPr>
          <w:p w14:paraId="7D21E322"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1771F277" w14:textId="77777777" w:rsidTr="004377E5">
        <w:tc>
          <w:tcPr>
            <w:tcW w:w="2308" w:type="dxa"/>
            <w:vMerge w:val="restart"/>
            <w:shd w:val="clear" w:color="auto" w:fill="auto"/>
          </w:tcPr>
          <w:p w14:paraId="416B8CDA" w14:textId="77777777" w:rsidR="005A3C03" w:rsidRPr="008320BF" w:rsidRDefault="005A3C03" w:rsidP="008320BF">
            <w:pPr>
              <w:spacing w:after="0" w:line="240" w:lineRule="auto"/>
              <w:rPr>
                <w:sz w:val="20"/>
                <w:szCs w:val="20"/>
              </w:rPr>
            </w:pPr>
          </w:p>
          <w:p w14:paraId="560751AC" w14:textId="77777777" w:rsidR="005A3C03" w:rsidRPr="008320BF" w:rsidRDefault="005A3C03" w:rsidP="008320BF">
            <w:pPr>
              <w:spacing w:after="0" w:line="240" w:lineRule="auto"/>
              <w:rPr>
                <w:sz w:val="20"/>
                <w:szCs w:val="20"/>
              </w:rPr>
            </w:pPr>
          </w:p>
          <w:p w14:paraId="71D52273" w14:textId="77777777" w:rsidR="005A3C03" w:rsidRPr="008320BF" w:rsidRDefault="005A3C03" w:rsidP="008320BF">
            <w:pPr>
              <w:spacing w:after="0" w:line="240" w:lineRule="auto"/>
              <w:rPr>
                <w:sz w:val="20"/>
                <w:szCs w:val="20"/>
              </w:rPr>
            </w:pPr>
          </w:p>
          <w:p w14:paraId="1897965B" w14:textId="77777777" w:rsidR="005A3C03" w:rsidRPr="008320BF" w:rsidRDefault="005A3C03" w:rsidP="008320BF">
            <w:pPr>
              <w:spacing w:after="0" w:line="240" w:lineRule="auto"/>
              <w:rPr>
                <w:sz w:val="20"/>
                <w:szCs w:val="20"/>
              </w:rPr>
            </w:pPr>
            <w:r w:rsidRPr="008320BF">
              <w:rPr>
                <w:sz w:val="20"/>
                <w:szCs w:val="20"/>
              </w:rPr>
              <w:t>Resources based enablers (RLSSE)</w:t>
            </w:r>
          </w:p>
        </w:tc>
        <w:tc>
          <w:tcPr>
            <w:tcW w:w="3290" w:type="dxa"/>
            <w:shd w:val="clear" w:color="auto" w:fill="auto"/>
          </w:tcPr>
          <w:p w14:paraId="0A6FEF36" w14:textId="77777777" w:rsidR="005A3C03" w:rsidRPr="008320BF" w:rsidRDefault="005A3C03" w:rsidP="008320BF">
            <w:pPr>
              <w:spacing w:after="0" w:line="240" w:lineRule="auto"/>
              <w:rPr>
                <w:sz w:val="20"/>
                <w:szCs w:val="20"/>
              </w:rPr>
            </w:pPr>
            <w:r w:rsidRPr="008320BF">
              <w:rPr>
                <w:sz w:val="20"/>
                <w:szCs w:val="20"/>
              </w:rPr>
              <w:t>Understanding of  Environmental LSS methodology</w:t>
            </w:r>
          </w:p>
        </w:tc>
        <w:tc>
          <w:tcPr>
            <w:tcW w:w="1463" w:type="dxa"/>
            <w:shd w:val="clear" w:color="auto" w:fill="auto"/>
          </w:tcPr>
          <w:p w14:paraId="0338AF68" w14:textId="77777777" w:rsidR="005A3C03" w:rsidRPr="008320BF" w:rsidRDefault="005A3C03" w:rsidP="008320BF">
            <w:pPr>
              <w:spacing w:after="0" w:line="240" w:lineRule="auto"/>
              <w:jc w:val="center"/>
              <w:rPr>
                <w:sz w:val="20"/>
                <w:szCs w:val="20"/>
              </w:rPr>
            </w:pPr>
            <w:r w:rsidRPr="008320BF">
              <w:rPr>
                <w:sz w:val="20"/>
                <w:szCs w:val="20"/>
              </w:rPr>
              <w:t>R1</w:t>
            </w:r>
          </w:p>
        </w:tc>
        <w:tc>
          <w:tcPr>
            <w:tcW w:w="2515" w:type="dxa"/>
            <w:vMerge w:val="restart"/>
            <w:shd w:val="clear" w:color="auto" w:fill="auto"/>
          </w:tcPr>
          <w:p w14:paraId="30ADD284" w14:textId="45598F81" w:rsidR="005A3C03" w:rsidRPr="008320BF" w:rsidRDefault="005A3C03" w:rsidP="008320BF">
            <w:pPr>
              <w:spacing w:after="0"/>
              <w:jc w:val="both"/>
              <w:rPr>
                <w:color w:val="222222"/>
                <w:sz w:val="20"/>
                <w:szCs w:val="20"/>
                <w:shd w:val="clear" w:color="auto" w:fill="FFFFFF"/>
              </w:rPr>
            </w:pP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{"citationItems":[{"id":"ITEM-1","itemData":{"DOI":"10.1016/j.jclepro.2016.08.026","ISSN":"09596526","abstract":"Industry is responsible for about 50% of world energy consumption and therefore for a big impact concerning greenhouse gas emissions and climate change. An important strategy to achieve the target of energy policies in Europe, of reducing the energy consumption by 20% by 2020, must consider reducing energy consumption in industry. When talking about industry, it must be remembered that small and medium-sized enterprises are a central part of economies worldwide, comprising 99% of enterprises and providing about 60% of employment. Increasing their energy efficiency represents considerable value for economies, societies and the enterprises themselves. Together with cost savings, energy efficiency can deliver other benefits that can help those companies grow and develop, for example by improving productivity, profitability and competitiveness and product quality. By reducing reliance on energy imports, and lowering environmental impacts, it increases value, not only to business, but also to society. Despite the benefits resulting from energy efficiency measures, their implementation in companies is not an easy task, due to existing barriers that must be identified in order to define motivation strategies that can fight those obstacles. A project, aiming to identify the situation in medium-sized enterprises and to provide them the necessary conditions to adopt energy efficiency improvements, was developed in Portugal. It enabled to conclude about best practices and technological solutions that answer the energy efficiency problems and to identify the main barriers that prevent that adoption, and measures that can contribute to overcome them. The research within the sectors studied showed that changing individual energy behaviors requires strategies that address both internal and external influences on behavior change and not simply new technologies, price incentives or information campaigns.","author":[{"dropping-particle":"","family":"Henriques","given":"João","non-dropping-particle":"","parse-names":false,"suffix":""},{"dropping-particle":"","family":"Catarino","given":"Justina","non-dropping-particle":"","parse-names":false,"suffix":""}],"container-title":"Journal of Cleaner Production","id":"ITEM-1","issued":{"date-parts":[["2016"]]},"page":"42-50","title":"Motivating towards energy efficiency in small and medium enterprises","type":"article-journal","volume":"139"},"uris":["http://www.mendeley.com/documents/?uuid=3a8f7fd2-2d1e-40ae-a188-c1d7198a4129","http://www.mendeley.com/documents/?uuid=0325b2e0-e3ac-4bc2-bccc-ec709a917b05"]}],"mendeley":{"formattedCitation":"(Henriques and Catarino, 2016)","manualFormatting":"(Henriques and Catarino, 2016","plainTextFormattedCitation":"(Henriques and Catarino, 2016)","previouslyFormattedCitation":"(Henriques and Catarino, 2016)"},"properties":{"noteIndex":0},"schema":"https://github.com/citation-style-language/schema/raw/master/csl-citation.json"}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(Henriques and Catarino, 2016</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{"citationItems":[{"id":"ITEM-1","itemData":{"DOI":"10.1504/ijbex.2016.10000171","ISSN":"1756-0047","abstract":"The role of micro, small and medium enterprises (MSMEs) in a nation's economy has been widely emphasised in past studies, these MSMEs have been able to cope with global competition through proper quality management. But Indian MSMEs have been lacking in quality management initiatives. Using the critical factors of TQM questionnaire based on Likert-scale, the thinking of the firm owner is taken in use. Various statistical tools are used to interpret the numerical data received. The result shows that there are various tasks or process to be improved including top management's role, work place environment, employee relation, etc. A gap between modern trade and traditional retail sectors are analysed using self-assessment evaluation. In this research, the critical factors are perceived, introduced and analysed using statistical tools. This will help in establishing the fact that TQM cannot be ignored for development of manufacturing sector and hence overall development of Indian economy. Copyright © 2016 Inderscience Enterprises Ltd.","author":[{"dropping-particle":"","family":"Das","given":"Shantanu","non-dropping-particle":"","parse-names":false,"suffix":""},{"dropping-particle":"","family":"Bisen","given":"Jayant","non-dropping-particle":"","parse-names":false,"suffix":""},{"dropping-particle":"","family":"Kumar","given":"Satyam","non-dropping-particle":"","parse-names":false,"suffix":""},{"dropping-particle":"","family":"Gupta","given":"Himanshu","non-dropping-particle":"","parse-names":false,"suffix":""}],"container-title":"International Journal of Business Excellence","id":"ITEM-1","issue":"4","issued":{"date-parts":[["2016"]]},"page":"449","title":"Developing a model of critical success factors for TQM implementation in MSMEs in India and their effect on internal and external quality of organisation","type":"article-journal","volume":"10"},"uris":["http://www.mendeley.com/documents/?uuid=6e91ac9e-2966-4952-9a0c-e97667da056c","http://www.mendeley.com/documents/?uuid=00f34b84-4cf2-4601-8916-6332ddedb60a"]}],"mendeley":{"formattedCitation":"(Das et al., 2016)","manualFormatting":"Das et al., 2016","plainTextFormattedCitation":"(Das et al., 2016)","previouslyFormattedCitation":"(Das et al., 2016)"},"properties":{"noteIndex":0},"schema":"https://github.com/citation-style-language/schema/raw/master/csl-citation.json"}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Das et al., 2016</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{"citationItems":[{"id":"ITEM-1","itemData":{"DOI":"10.1080/09537287.2012.684726","ISSN":"09537287","abstract":"The manufacturing organisations have been witnessing a transformation in the manufacturing paradigm. Lean sigma and six sigma are the two business process improvement strategies widely employed by organisations to enhance their manufacturing performance. To achieve dramatic result in cost, quality and time, best strategies need to be applied to enhance the process performance. Lean sigma and six sigma are two powerful and effective strategies, enabling the organisation to overcome their weakness and for retaining their improvement. Lean sigma combines the variability reduction tools and techniques drawn from six sigma with the waste and non-value added elimination tools and techniques from lean manufacturing to achieve savings in the organisations. This study uses an integrated lean sigma framework to reduce the defects occurring in the final product, thereby contributing savings to the organisation. The proposed framework integrates lean tools within six sigma methodology to enhance the bottom-line results and to win customer loyalty. The implementation of the proposed framework shows dramatic improvement in key metrics and substantial financial savings to be generated by the organisation. © 2012 Taylor &amp; Francis.","author":[{"dropping-particle":"","family":"Vinodh","given":"S.","non-dropping-particle":"","parse-names":false,"suffix":""},{"dropping-particle":"","family":"Kumar","given":"S. Vasanth","non-dropping-particle":"","parse-names":false,"suffix":""},{"dropping-particle":"","family":"Vimal","given":"K. E.K.","non-dropping-particle":"","parse-names":false,"suffix":""}],"container-title":"Production Planning and Control","id":"ITEM-1","issue":"4","issued":{"date-parts":[["2014"]]},"page":"288-302","title":"Implementing lean sigma in an Indian rotary switches manufacturing organisation","type":"article-journal","volume":"25"},"uris":["http://www.mendeley.com/documents/?uuid=61e48509-39ce-4d45-8401-89b14be62477","http://www.mendeley.com/documents/?uuid=1c126ea9-115b-4866-a010-a9c6888ffa7c"]}],"mendeley":{"formattedCitation":"(Vinodh et al., 2014)","manualFormatting":"Vinodh et al., 2014","plainTextFormattedCitation":"(Vinodh et al., 2014)","previouslyFormattedCitation":"(Vinodh et al., 2014)"},"properties":{"noteIndex":0},"schema":"https://github.com/citation-style-language/schema/raw/master/csl-citation.json"}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Vinodh et al., 2014</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{"citationItems":[{"id":"ITEM-1","itemData":{"DOI":"10.1080/09638199.2018.1542451","ISSN":"14699559","abstract":"This study examines the causality relationships between foreign direct investment (FDI), economic growth (GDP) and CO 2 emissions along with the level of trade (exports and imports) taking place in India. The study uses data obtained from World Development Indicators (WDI) of World Bank Group for the period 1982–2013. The study employed the dynamic multivariate Toda-Yamamoto (TY) approach that uses the modified Wald (MWALD) test. Among the major findings of the study are: the existence of both Pollution Haven Hypothesis and Environmental Kuznets Curve (EKC) hypothesis in India. The other findings of the study are: FDI is causing exports; exports are causing imports; imports are causing CO 2 emissions; and finally CO 2 emissions and GDP are causing each other. This finding concludes mainly two things. First, India imports more of pollution-intensive manufactured goods. Second, FDI is causing GDP in India but through CO 2 emissions.","author":[{"dropping-particle":"","family":"Rana","given":"Ritu","non-dropping-particle":"","parse-names":false,"suffix":""},{"dropping-particle":"","family":"Sharma","given":"Manoj","non-dropping-particle":"","parse-names":false,"suffix":""}],"container-title":"Journal of International Trade and Economic Development","id":"ITEM-1","issue":"3","issued":{"date-parts":[["2019"]]},"page":"348-364","title":"Dynamic causality testing for EKC hypothesis, pollution haven hypothesis and international trade in India","type":"article-journal","volume":"28"},"uris":["http://www.mendeley.com/documents/?uuid=3fcbfd06-7c30-4c04-b1f5-8e31fc16a848","http://www.mendeley.com/documents/?uuid=d4183cd2-380c-4bbd-a88c-4a226e9ee88e"]}],"mendeley":{"formattedCitation":"(Rana and Sharma, 2019)","manualFormatting":"Rana and Sharma, 2019","plainTextFormattedCitation":"(Rana and Sharma, 2019)","previouslyFormattedCitation":"(Rana and Sharma, 2019)"},"properties":{"noteIndex":0},"schema":"https://github.com/citation-style-language/schema/raw/master/csl-citation.json"}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Rana and Sharma, 2019</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{"citationItems":[{"id":"ITEM-1","itemData":{"DOI":"10.1108/IJQRM-09-2017-0181","ISSN":"0265671X","author":[{"dropping-particle":"","family":"Sreedharan","given":"V. Raja","non-dropping-particle":"","parse-names":false,"suffix":""},{"dropping-particle":"","family":"Raju","given":"R.","non-dropping-particle":"","parse-names":false,"suffix":""},{"dropping-particle":"","family":"Vijaya","given":"Vijaya","non-dropping-particle":"","parse-names":false,"suffix":""},{"dropping-particle":"","family":"Antony","given":"Jiju","non-dropping-particle":"","parse-names":false,"suffix":""}],"container-title":"International Journal of Quality and Reliability Management","id":"ITEM-1","issued":{"date-parts":[["2019"]]},"title":"Assessment of Lean Six Sigma Readiness (LESIRE) for manufacturing industries using fuzzy logic","type":"article-newspaper"},"uris":["http://www.mendeley.com/documents/?uuid=e810ace7-5fcf-49b0-8f52-378d9f012e20","http://www.mendeley.com/documents/?uuid=900266cf-87fe-4f3f-b91b-83f50b4e9cae"]}],"mendeley":{"formattedCitation":"(Sreedharan et al., 2019)","manualFormatting":"Sreedharan et al., 2019","plainTextFormattedCitation":"(Sreedharan et al., 2019)","previouslyFormattedCitation":"(Sreedharan et al., 2019)"},"properties":{"noteIndex":0},"schema":"https://github.com/citation-style-language/schema/raw/master/csl-citation.json"}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Sreedharan et al., 2019</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{"citationItems":[{"id":"ITEM-1","itemData":{"DOI":"10.1108/IJQRM-01-2017-0002","ISSN":"0265671X","abstract":"Purpose The purpose of this paper is to present the potent application of Lean Six Sigma (LSS) in higher education services and to suggest a conceptual framework of deploying LSS in the higher education institutions (HEIs).Design/methodology/approach This paper aims to outline the importance of the quality excellence criterion in general through different constructs from the literature including TQM, Lean, Six Sigma and LSS. The paper further expands on the applicability of LSS in the HEI setting, with an understanding of HEI as comparatively different from the manufacturing sector from where LSS originated. The published literature on LSS and authors’ experience in the field of LSS (as practitioners) were used as sources for devising a conceptual framework for LSS deployment in HEIs.Findings The key finding from the study is the confirmation of LSS applicability in HEIs. The study also confirms that LSS is not anyone’s job but a key part of leadership agenda. The six-staged conceptual framework prescribed for the HEIs as part of the paper is the key contribution of this study. The model describes that LSS readiness is the foremost step in the LSS deployment journey in HEIs. The strategic perspectives of aligning the organisational vision for quality excellence need to be achieved by establishing a need for LSS through leadership. Then, developing an LSS deployment strategy becomes the next step. Educating the appropriate stakeholders (students) and team formation becomes the next important steps in the LSS deployment. Once the above steps are implemented in right way, identifying and implementing LSS projects becomes critical. The execution and closure of the LSS projects leads to quality excellence in HEIs.Research limitations/implications Since the framework prescribed here is a conceptual framework, it deserved a testing in the real-life context. This leaves an opportunity for future researchers to test and expand on the implications of the model. Though the LSS framework is customised for HEIs, the fundamental factors essential for any change management initiative holds correct for LSS as well, and hence these are not elaborated as part of this paper.Originality/value This paper would serve as an excellent resource for both academicians and LSS practitioners in HEIs, for deployment. The framework presented here is the original work contributed by the authors, as the first of its kind in the academic literature relevant to LSS in HEIs. [ABSTRACT FRO…","author":[{"dropping-particle":"","family":"Sunder M","given":"Vijaya","non-dropping-particle":"","parse-names":false,"suffix":""},{"dropping-particle":"","family":"Antony","given":"Jiju","non-dropping-particle":"","parse-names":false,"suffix":""}],"container-title":"International Journal of Quality and Reliability Management","id":"ITEM-1","issue":"4","issued":{"date-parts":[["2018"]]},"page":"857-874","title":"A conceptual Lean Six Sigma framework for quality excellence in higher education institutions","type":"article-journal","volume":"35"},"uris":["http://www.mendeley.com/documents/?uuid=f49e0bda-62d7-45ea-9dab-794fcd8ced2c","http://www.mendeley.com/documents/?uuid=e53105f3-ada4-4c64-bb77-10c9680c966f"]}],"mendeley":{"formattedCitation":"(Sunder M and Antony, 2018)","manualFormatting":"Sunder M and Antony, 2018","plainTextFormattedCitation":"(Sunder M and Antony, 2018)","previouslyFormattedCitation":"(Sunder M and Antony, 2018)"},"properties":{"noteIndex":0},"schema":"https://github.com/citation-style-language/schema/raw/master/csl-citation.json"}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Sunder and Antony, 2018</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{"citationItems":[{"id":"ITEM-1","itemData":{"DOI":"10.1016/j.jclepro.2015.04.064","ISSN":"09596526","abstract":"The move towards greener operations and products has forced companies to seek alternatives to balance efficiency gains and environmental friendliness in their operations and products. The exploration of the sequential or simultaneous deployment of lean and green initiatives is the results of this balancing action. However, the lean-green topic is relatively new, and it lacks of a clear and structured research definition. Thus, this paper's main contribution is the offering of a systematic review of the existing literature on lean and green, aimed at providing guidance on the topic, uncovering gaps and inconsistencies in the literature, and finding new paths for research. The paper identifies and structures, through a concept map, six main research streams that comprise both conceptual and empirical research conducted within the context of various organisational functions and industrial sectors. Important issues for future research are then suggested in the form of research questions. The paper's aim is to also contribute by stimulating scholars to further study this area in depth, which will lead to a better understanding of the compatibility and impact on organisational performance of lean and green initiatives. It also holds important implications for industrialists, who can develop a deeper and richer knowledge on lean and green to help them formulate more effective strategies for their deployment.","author":[{"dropping-particle":"","family":"Garza-Reyes","given":"Jose Arturo","non-dropping-particle":"","parse-names":false,"suffix":""}],"container-title":"Journal of Cleaner Production","id":"ITEM-1","issued":{"date-parts":[["2015"]]},"page":"18-29","title":"Lean and green-a systematic review of the state of the art literature","type":"article-journal","volume":"102"},"uris":["http://www.mendeley.com/documents/?uuid=01bbb27c-7a0b-49b6-8968-801b37b82679","http://www.mendeley.com/documents/?uuid=4f284a6f-5c13-4bc8-9802-d2b7cbad9ba7"]}],"mendeley":{"formattedCitation":"(Garza-Reyes, 2015)","manualFormatting":"Garza-Reyes, 2015","plainTextFormattedCitation":"(Garza-Reyes, 2015)","previouslyFormattedCitation":"(Garza-Reyes, 2015)"},"properties":{"noteIndex":0},"schema":"https://github.com/citation-style-language/schema/raw/master/csl-citation.json"}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Garza-Reyes, 2015</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{"citationItems":[{"id":"ITEM-1","itemData":{"DOI":"10.1080/08982112.2018.1448933","ISSN":"15324222","abstract":"Organizations embarking on implementation of Lean Six Sigma and Six Sigma improvement initiatives need to overcome substantial barriers to ensure effectiveness of the implemented approaches. In many cases, implementation of improvement initiatives involves significant investment in establishment of supporting infrastructure and training for the improvement initiatives. While Lean Six Sigma and Six Sigma were initially applied within large corporations, the interest of small and medium-sized enterprises in improvement initiatives is increasing. Implementation of Lean Six Sigma and Six Sigma faces unique barriers in small and medium-sized enterprises associated with the size and availability of the resources. Thus, the aim of this article is to examine the critical success factors that condition successfulness of Lean Six Sigma and Six Sigma implementation in manufacturing small and medium-sized enterprises. Based on seven articles from six countries (the United Kingdom, India, Italy, Kenya, the Netherlands, and Malaysia), the importance of the different critical success factors are examined and compared. Further, the proposed study examines differences in the importance of the critical success factors between small and medium sized enterprises and large corporations. For the conduct of this analysis, six additional papers from Europe, India, and Brazil concerning critical success factors for the implementation of Six Sigma and Lean Sigma in larger manufacturing enterprises were taken into account. Moreover, five priority groups of critical success factors are developed for both organization sizes based on a percentile distribution. The analysis of the identified groups demonstrates similarities in the critical success factors for both types of organizations. In conclusion, it can be stated that “top management commitment” and “linking Six Sigma to business strategy” are the top priority critical success factors, for both small and medium-sized enterprises and large organizations. Additionally, for small and medium-sized enterprises, it is necessary to develop a good communication plan and link Six Sigma to customers.","author":[{"dropping-particle":"","family":"Stankalla","given":"Roland","non-dropping-particle":"","parse-names":false,"suffix":""},{"dropping-particle":"","family":"Koval","given":"Oksana","non-dropping-particle":"","parse-names":false,"suffix":""},{"dropping-particle":"","family":"Chromjakova","given":"Felicita","non-dropping-particle":"","parse-names":false,"suffix":""}],"container-title":"Quality Engineering","id":"ITEM-1","issue":"3","issued":{"date-parts":[["2018"]]},"page":"453-468","title":"A review of critical success factors for the successful implementation of Lean Six Sigma and Six Sigma in manufacturing small and medium sized enterprises","type":"article-journal","volume":"30"},"uris":["http://www.mendeley.com/documents/?uuid=72112aae-3035-4704-a1ee-902b0a42f443","http://www.mendeley.com/documents/?uuid=addcab57-5bed-4d22-a670-360b1b58a35f"]}],"mendeley":{"formattedCitation":"(Stankalla et al., 2018)","manualFormatting":"Stankalla et al., 2018","plainTextFormattedCitation":"(Stankalla et al., 2018)","previouslyFormattedCitation":"(Stankalla et al., 2018)"},"properties":{"noteIndex":0},"schema":"https://github.com/citation-style-language/schema/raw/master/csl-citation.json"}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Stankalla et al., 2018</w:t>
            </w:r>
            <w:r w:rsidRPr="008320BF">
              <w:rPr>
                <w:color w:val="222222"/>
                <w:sz w:val="20"/>
                <w:szCs w:val="20"/>
                <w:shd w:val="clear" w:color="auto" w:fill="FFFFFF"/>
              </w:rPr>
              <w:fldChar w:fldCharType="end"/>
            </w:r>
            <w:r w:rsidRPr="008320BF">
              <w:rPr>
                <w:color w:val="222222"/>
                <w:sz w:val="20"/>
                <w:szCs w:val="20"/>
                <w:shd w:val="clear" w:color="auto" w:fill="FFFFFF"/>
              </w:rPr>
              <w:t xml:space="preserve">; </w:t>
            </w:r>
            <w:r w:rsidRPr="008320BF">
              <w:rPr>
                <w:color w:val="222222"/>
                <w:sz w:val="20"/>
                <w:szCs w:val="20"/>
                <w:shd w:val="clear" w:color="auto" w:fill="FFFFFF"/>
              </w:rPr>
              <w:fldChar w:fldCharType="begin" w:fldLock="1"/>
            </w:r>
            <w:r w:rsidRPr="008320BF">
              <w:rPr>
                <w:color w:val="222222"/>
                <w:sz w:val="20"/>
                <w:szCs w:val="20"/>
                <w:shd w:val="clear" w:color="auto" w:fill="FFFFFF"/>
              </w:rPr>
              <w:instrText>ADDIN CSL_CITATION {"citationItems":[{"id":"ITEM-1","itemData":{"DOI":"10.1080/00207543.2019.1630772","ISSN":"1366588X","abstract":"The current literature claims the direct effects of industry 4.0 technologies (I4 T) on lean manufacturing practices (LMP) and sustainable organisational performance (SOP). LMP are also found to have a positive influence on SOP. However, the integrated effect of I4 T and LMP on SOP has not been empirically investigated. To address this gap, this research study investigates the indirect effects of I4 T on SOP with LMP as the mediating variable; furthermore, it aims to confirm or not the direct effects of I4 T on LMP and SOP. The study is based on data collected from 205 managers, working in 115 manufacturing firms. The findings suggest significant direct and indirect effects of I4 T on SOP and confirm the presence of LMP as a strong mediating variable. The results of the study extend the literature on I4 T by identifying I4 T as an enabler of LMP, leading to enhancement of the SOP. Implications and future research directions for academicians, practitioners, and consultants are provided.","author":[{"dropping-particle":"","family":"Kamble","given":"Sachin","non-dropping-particle":"","parse-names":false,"suffix":""},{"dropping-particle":"","family":"Gunasekaran","given":"Angappa","non-dropping-particle":"","parse-names":false,"suffix":""},{"dropping-particle":"","family":"Dhone","given":"Neelkanth C.","non-dropping-particle":"","parse-names":false,"suffix":""}],"container-title":"International Journal of Production Research","id":"ITEM-1","issued":{"date-parts":[["2019"]]},"title":"Industry 4.0 and lean manufacturing practices for sustainable organisational performance in Indian manufacturing companies","type":"article-journal"},"uris":["http://www.mendeley.com/documents/?uuid=a97f4e6a-680b-4f47-8dcd-ae1f558fa1c9","http://www.mendeley.com/documents/?uuid=3f93672e-bf0b-4ff9-9aab-1d185bdeb8f4"]}],"mendeley":{"formattedCitation":"(Kamble et al., 2019)","manualFormatting":"Kamble et al., 2019)","plainTextFormattedCitation":"(Kamble et al., 2019)","previouslyFormattedCitation":"(Kamble et al., 2019)"},"properties":{"noteIndex":0},"schema":"https://github.com/citation-style-language/schema/raw/master/csl-citation.json"}</w:instrText>
            </w:r>
            <w:r w:rsidRPr="008320BF">
              <w:rPr>
                <w:color w:val="222222"/>
                <w:sz w:val="20"/>
                <w:szCs w:val="20"/>
                <w:shd w:val="clear" w:color="auto" w:fill="FFFFFF"/>
              </w:rPr>
              <w:fldChar w:fldCharType="separate"/>
            </w:r>
            <w:r w:rsidRPr="008320BF">
              <w:rPr>
                <w:noProof/>
                <w:color w:val="222222"/>
                <w:sz w:val="20"/>
                <w:szCs w:val="20"/>
                <w:shd w:val="clear" w:color="auto" w:fill="FFFFFF"/>
              </w:rPr>
              <w:t>Kamble et al., 2019)</w:t>
            </w:r>
            <w:r w:rsidRPr="008320BF">
              <w:rPr>
                <w:color w:val="222222"/>
                <w:sz w:val="20"/>
                <w:szCs w:val="20"/>
                <w:shd w:val="clear" w:color="auto" w:fill="FFFFFF"/>
              </w:rPr>
              <w:fldChar w:fldCharType="end"/>
            </w:r>
          </w:p>
        </w:tc>
      </w:tr>
      <w:tr w:rsidR="005A3C03" w:rsidRPr="008320BF" w14:paraId="2865DCE5" w14:textId="77777777" w:rsidTr="004377E5">
        <w:tc>
          <w:tcPr>
            <w:tcW w:w="2308" w:type="dxa"/>
            <w:vMerge/>
            <w:shd w:val="clear" w:color="auto" w:fill="auto"/>
          </w:tcPr>
          <w:p w14:paraId="096F87EA" w14:textId="77777777" w:rsidR="005A3C03" w:rsidRPr="008320BF" w:rsidRDefault="005A3C03" w:rsidP="008320BF">
            <w:pPr>
              <w:spacing w:after="0" w:line="240" w:lineRule="auto"/>
              <w:rPr>
                <w:sz w:val="20"/>
                <w:szCs w:val="20"/>
              </w:rPr>
            </w:pPr>
          </w:p>
        </w:tc>
        <w:tc>
          <w:tcPr>
            <w:tcW w:w="3290" w:type="dxa"/>
            <w:shd w:val="clear" w:color="auto" w:fill="auto"/>
          </w:tcPr>
          <w:p w14:paraId="16BDD6D4" w14:textId="77777777" w:rsidR="005A3C03" w:rsidRPr="008320BF" w:rsidRDefault="005A3C03" w:rsidP="008320BF">
            <w:pPr>
              <w:spacing w:after="0" w:line="240" w:lineRule="auto"/>
              <w:rPr>
                <w:sz w:val="20"/>
                <w:szCs w:val="20"/>
              </w:rPr>
            </w:pPr>
            <w:r w:rsidRPr="008320BF">
              <w:rPr>
                <w:sz w:val="20"/>
                <w:szCs w:val="20"/>
              </w:rPr>
              <w:t>Project selection and prioritization</w:t>
            </w:r>
          </w:p>
        </w:tc>
        <w:tc>
          <w:tcPr>
            <w:tcW w:w="1463" w:type="dxa"/>
            <w:shd w:val="clear" w:color="auto" w:fill="auto"/>
          </w:tcPr>
          <w:p w14:paraId="0BE74D0C" w14:textId="77777777" w:rsidR="005A3C03" w:rsidRPr="008320BF" w:rsidRDefault="005A3C03" w:rsidP="008320BF">
            <w:pPr>
              <w:spacing w:after="0" w:line="240" w:lineRule="auto"/>
              <w:jc w:val="center"/>
              <w:rPr>
                <w:sz w:val="20"/>
                <w:szCs w:val="20"/>
              </w:rPr>
            </w:pPr>
            <w:r w:rsidRPr="008320BF">
              <w:rPr>
                <w:sz w:val="20"/>
                <w:szCs w:val="20"/>
              </w:rPr>
              <w:t>R2</w:t>
            </w:r>
          </w:p>
        </w:tc>
        <w:tc>
          <w:tcPr>
            <w:tcW w:w="2515" w:type="dxa"/>
            <w:vMerge/>
            <w:shd w:val="clear" w:color="auto" w:fill="auto"/>
          </w:tcPr>
          <w:p w14:paraId="43838A85" w14:textId="77777777" w:rsidR="005A3C03" w:rsidRPr="008320BF" w:rsidRDefault="005A3C03" w:rsidP="008320BF">
            <w:pPr>
              <w:spacing w:after="0" w:line="240" w:lineRule="auto"/>
              <w:jc w:val="both"/>
              <w:rPr>
                <w:sz w:val="20"/>
                <w:szCs w:val="20"/>
              </w:rPr>
            </w:pPr>
          </w:p>
        </w:tc>
      </w:tr>
      <w:tr w:rsidR="005A3C03" w:rsidRPr="008320BF" w14:paraId="5C26D998" w14:textId="77777777" w:rsidTr="004377E5">
        <w:tc>
          <w:tcPr>
            <w:tcW w:w="2308" w:type="dxa"/>
            <w:vMerge/>
            <w:shd w:val="clear" w:color="auto" w:fill="auto"/>
          </w:tcPr>
          <w:p w14:paraId="66D80917" w14:textId="77777777" w:rsidR="005A3C03" w:rsidRPr="008320BF" w:rsidRDefault="005A3C03" w:rsidP="008320BF">
            <w:pPr>
              <w:spacing w:after="0" w:line="240" w:lineRule="auto"/>
              <w:rPr>
                <w:sz w:val="20"/>
                <w:szCs w:val="20"/>
              </w:rPr>
            </w:pPr>
          </w:p>
        </w:tc>
        <w:tc>
          <w:tcPr>
            <w:tcW w:w="3290" w:type="dxa"/>
            <w:shd w:val="clear" w:color="auto" w:fill="auto"/>
          </w:tcPr>
          <w:p w14:paraId="08E1B7A3" w14:textId="77777777" w:rsidR="005A3C03" w:rsidRPr="008320BF" w:rsidRDefault="005A3C03" w:rsidP="008320BF">
            <w:pPr>
              <w:spacing w:after="0" w:line="240" w:lineRule="auto"/>
              <w:rPr>
                <w:sz w:val="20"/>
                <w:szCs w:val="20"/>
              </w:rPr>
            </w:pPr>
            <w:r w:rsidRPr="008320BF">
              <w:rPr>
                <w:sz w:val="20"/>
                <w:szCs w:val="20"/>
              </w:rPr>
              <w:t>LSS awareness program and training</w:t>
            </w:r>
          </w:p>
        </w:tc>
        <w:tc>
          <w:tcPr>
            <w:tcW w:w="1463" w:type="dxa"/>
            <w:shd w:val="clear" w:color="auto" w:fill="auto"/>
          </w:tcPr>
          <w:p w14:paraId="564E9A7E" w14:textId="77777777" w:rsidR="005A3C03" w:rsidRPr="008320BF" w:rsidRDefault="005A3C03" w:rsidP="008320BF">
            <w:pPr>
              <w:spacing w:after="0" w:line="240" w:lineRule="auto"/>
              <w:jc w:val="center"/>
              <w:rPr>
                <w:sz w:val="20"/>
                <w:szCs w:val="20"/>
              </w:rPr>
            </w:pPr>
            <w:r w:rsidRPr="008320BF">
              <w:rPr>
                <w:sz w:val="20"/>
                <w:szCs w:val="20"/>
              </w:rPr>
              <w:t>R3</w:t>
            </w:r>
          </w:p>
        </w:tc>
        <w:tc>
          <w:tcPr>
            <w:tcW w:w="2515" w:type="dxa"/>
            <w:vMerge/>
            <w:shd w:val="clear" w:color="auto" w:fill="auto"/>
          </w:tcPr>
          <w:p w14:paraId="2089A90B" w14:textId="77777777" w:rsidR="005A3C03" w:rsidRPr="008320BF" w:rsidRDefault="005A3C03" w:rsidP="008320BF">
            <w:pPr>
              <w:spacing w:after="0" w:line="240" w:lineRule="auto"/>
              <w:jc w:val="both"/>
              <w:rPr>
                <w:sz w:val="20"/>
                <w:szCs w:val="20"/>
              </w:rPr>
            </w:pPr>
          </w:p>
        </w:tc>
      </w:tr>
      <w:tr w:rsidR="005A3C03" w:rsidRPr="008320BF" w14:paraId="1292A9FB" w14:textId="77777777" w:rsidTr="004377E5">
        <w:tc>
          <w:tcPr>
            <w:tcW w:w="2308" w:type="dxa"/>
            <w:vMerge/>
            <w:shd w:val="clear" w:color="auto" w:fill="auto"/>
          </w:tcPr>
          <w:p w14:paraId="59768AD0" w14:textId="77777777" w:rsidR="005A3C03" w:rsidRPr="008320BF" w:rsidRDefault="005A3C03" w:rsidP="008320BF">
            <w:pPr>
              <w:spacing w:after="0" w:line="240" w:lineRule="auto"/>
              <w:rPr>
                <w:sz w:val="20"/>
                <w:szCs w:val="20"/>
              </w:rPr>
            </w:pPr>
          </w:p>
        </w:tc>
        <w:tc>
          <w:tcPr>
            <w:tcW w:w="3290" w:type="dxa"/>
            <w:shd w:val="clear" w:color="auto" w:fill="auto"/>
          </w:tcPr>
          <w:p w14:paraId="33B82B4D"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Financial benefits sharing among employees due to  Environmental</w:t>
            </w:r>
          </w:p>
          <w:p w14:paraId="3B61E55E"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LSS</w:t>
            </w:r>
          </w:p>
        </w:tc>
        <w:tc>
          <w:tcPr>
            <w:tcW w:w="1463" w:type="dxa"/>
            <w:shd w:val="clear" w:color="auto" w:fill="auto"/>
          </w:tcPr>
          <w:p w14:paraId="35A90A0F"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R4</w:t>
            </w:r>
          </w:p>
        </w:tc>
        <w:tc>
          <w:tcPr>
            <w:tcW w:w="2515" w:type="dxa"/>
            <w:vMerge/>
            <w:shd w:val="clear" w:color="auto" w:fill="auto"/>
          </w:tcPr>
          <w:p w14:paraId="30F3C328"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6E33FE79" w14:textId="77777777" w:rsidTr="004377E5">
        <w:tc>
          <w:tcPr>
            <w:tcW w:w="2308" w:type="dxa"/>
            <w:vMerge/>
            <w:shd w:val="clear" w:color="auto" w:fill="auto"/>
          </w:tcPr>
          <w:p w14:paraId="1F8FAA7F" w14:textId="77777777" w:rsidR="005A3C03" w:rsidRPr="008320BF" w:rsidRDefault="005A3C03" w:rsidP="008320BF">
            <w:pPr>
              <w:spacing w:after="0" w:line="240" w:lineRule="auto"/>
              <w:rPr>
                <w:sz w:val="20"/>
                <w:szCs w:val="20"/>
              </w:rPr>
            </w:pPr>
          </w:p>
        </w:tc>
        <w:tc>
          <w:tcPr>
            <w:tcW w:w="3290" w:type="dxa"/>
            <w:shd w:val="clear" w:color="auto" w:fill="auto"/>
          </w:tcPr>
          <w:p w14:paraId="658C9955" w14:textId="77777777" w:rsidR="005A3C03" w:rsidRPr="008320BF" w:rsidRDefault="005A3C03" w:rsidP="008320BF">
            <w:pPr>
              <w:autoSpaceDE w:val="0"/>
              <w:autoSpaceDN w:val="0"/>
              <w:adjustRightInd w:val="0"/>
              <w:spacing w:after="0" w:line="240" w:lineRule="auto"/>
              <w:rPr>
                <w:sz w:val="20"/>
                <w:szCs w:val="20"/>
              </w:rPr>
            </w:pPr>
          </w:p>
          <w:p w14:paraId="5DE351DB"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Fund for operational expenditure</w:t>
            </w:r>
          </w:p>
        </w:tc>
        <w:tc>
          <w:tcPr>
            <w:tcW w:w="1463" w:type="dxa"/>
            <w:shd w:val="clear" w:color="auto" w:fill="auto"/>
          </w:tcPr>
          <w:p w14:paraId="74C821B0" w14:textId="77777777" w:rsidR="005A3C03" w:rsidRPr="008320BF" w:rsidRDefault="005A3C03" w:rsidP="008320BF">
            <w:pPr>
              <w:autoSpaceDE w:val="0"/>
              <w:autoSpaceDN w:val="0"/>
              <w:adjustRightInd w:val="0"/>
              <w:spacing w:after="0" w:line="240" w:lineRule="auto"/>
              <w:jc w:val="center"/>
              <w:rPr>
                <w:sz w:val="20"/>
                <w:szCs w:val="20"/>
              </w:rPr>
            </w:pPr>
          </w:p>
          <w:p w14:paraId="3CC142B1"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R5</w:t>
            </w:r>
          </w:p>
        </w:tc>
        <w:tc>
          <w:tcPr>
            <w:tcW w:w="2515" w:type="dxa"/>
            <w:vMerge/>
            <w:shd w:val="clear" w:color="auto" w:fill="auto"/>
          </w:tcPr>
          <w:p w14:paraId="5D284D8D" w14:textId="77777777" w:rsidR="005A3C03" w:rsidRPr="008320BF" w:rsidRDefault="005A3C03" w:rsidP="008320BF">
            <w:pPr>
              <w:autoSpaceDE w:val="0"/>
              <w:autoSpaceDN w:val="0"/>
              <w:adjustRightInd w:val="0"/>
              <w:spacing w:after="0" w:line="240" w:lineRule="auto"/>
              <w:jc w:val="both"/>
              <w:rPr>
                <w:sz w:val="20"/>
                <w:szCs w:val="20"/>
              </w:rPr>
            </w:pPr>
          </w:p>
        </w:tc>
      </w:tr>
      <w:tr w:rsidR="005A3C03" w:rsidRPr="008320BF" w14:paraId="11BA488B" w14:textId="77777777" w:rsidTr="004377E5">
        <w:tc>
          <w:tcPr>
            <w:tcW w:w="2308" w:type="dxa"/>
            <w:vMerge w:val="restart"/>
            <w:shd w:val="clear" w:color="auto" w:fill="auto"/>
          </w:tcPr>
          <w:p w14:paraId="5BB66982" w14:textId="77777777" w:rsidR="005A3C03" w:rsidRPr="008320BF" w:rsidRDefault="005A3C03" w:rsidP="008320BF">
            <w:pPr>
              <w:spacing w:after="0" w:line="240" w:lineRule="auto"/>
              <w:rPr>
                <w:sz w:val="20"/>
                <w:szCs w:val="20"/>
              </w:rPr>
            </w:pPr>
          </w:p>
          <w:p w14:paraId="7FFA7C4F" w14:textId="77777777" w:rsidR="005A3C03" w:rsidRPr="008320BF" w:rsidRDefault="005A3C03" w:rsidP="008320BF">
            <w:pPr>
              <w:spacing w:after="0" w:line="240" w:lineRule="auto"/>
              <w:rPr>
                <w:sz w:val="20"/>
                <w:szCs w:val="20"/>
              </w:rPr>
            </w:pPr>
          </w:p>
          <w:p w14:paraId="477FEBF8" w14:textId="77777777" w:rsidR="005A3C03" w:rsidRPr="008320BF" w:rsidRDefault="005A3C03" w:rsidP="008320BF">
            <w:pPr>
              <w:spacing w:after="0" w:line="240" w:lineRule="auto"/>
              <w:rPr>
                <w:sz w:val="20"/>
                <w:szCs w:val="20"/>
              </w:rPr>
            </w:pPr>
            <w:r w:rsidRPr="008320BF">
              <w:rPr>
                <w:sz w:val="20"/>
                <w:szCs w:val="20"/>
              </w:rPr>
              <w:t xml:space="preserve">Linkage based </w:t>
            </w:r>
          </w:p>
          <w:p w14:paraId="118C59F2" w14:textId="77777777" w:rsidR="005A3C03" w:rsidRPr="008320BF" w:rsidRDefault="005A3C03" w:rsidP="008320BF">
            <w:pPr>
              <w:spacing w:after="0" w:line="240" w:lineRule="auto"/>
              <w:rPr>
                <w:sz w:val="20"/>
                <w:szCs w:val="20"/>
              </w:rPr>
            </w:pPr>
            <w:r w:rsidRPr="008320BF">
              <w:rPr>
                <w:sz w:val="20"/>
                <w:szCs w:val="20"/>
              </w:rPr>
              <w:t>enablers (LLSSE)</w:t>
            </w:r>
          </w:p>
        </w:tc>
        <w:tc>
          <w:tcPr>
            <w:tcW w:w="3290" w:type="dxa"/>
            <w:shd w:val="clear" w:color="auto" w:fill="auto"/>
          </w:tcPr>
          <w:p w14:paraId="50634C04"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Supplier relationship management</w:t>
            </w:r>
          </w:p>
        </w:tc>
        <w:tc>
          <w:tcPr>
            <w:tcW w:w="1463" w:type="dxa"/>
            <w:shd w:val="clear" w:color="auto" w:fill="auto"/>
          </w:tcPr>
          <w:p w14:paraId="0C680AA6"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L1</w:t>
            </w:r>
          </w:p>
        </w:tc>
        <w:tc>
          <w:tcPr>
            <w:tcW w:w="2515" w:type="dxa"/>
            <w:vMerge w:val="restart"/>
            <w:shd w:val="clear" w:color="auto" w:fill="auto"/>
          </w:tcPr>
          <w:p w14:paraId="0E6D49F1" w14:textId="77777777" w:rsidR="005A3C03" w:rsidRPr="008320BF" w:rsidRDefault="005A3C03" w:rsidP="008320BF">
            <w:pPr>
              <w:spacing w:after="0"/>
              <w:jc w:val="both"/>
              <w:rPr>
                <w:sz w:val="20"/>
                <w:szCs w:val="20"/>
                <w:shd w:val="clear" w:color="auto" w:fill="FFFFFF"/>
              </w:rPr>
            </w:pP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{"citationItems":[{"id":"ITEM-1","itemData":{"DOI":"10.1504/IJPQM.2015.065987","ISSN":"17466482","abstract":"Lean initiatives have been widely used to improve productivity. Several factors should be addressed while implementing lean initiatives in hospitals. In the present work, critical success factors (CSFs) of lean implementation in hospitals were investigated. Published lean CSFs were reviewed and grouped into five categories, i.e., strategic orientation, organisation culture, management system, implementation process, and implementation team. The contribution of the proposed model is twofold: 1) it demonstrates the critical success factors of lean implementation in hospital services; 2) it investigates CSF effects on lean success via structural equation modelling (SEM). The results explore and demonstrate evidence for significant relationships between those factors and lean success which support the proposed hypotheses. The findings are discussed and further researches are offered.","author":[{"dropping-particle":"","family":"Noori","given":"Behrooz","non-dropping-particle":"","parse-names":false,"suffix":""}],"container-title":"International Journal of Productivity and Quality Management","id":"ITEM-1","issue":"1","issued":{"date-parts":[["2015"]]},"page":"108-126","title":"The critical success factors for successful lean implementation in hospitals","type":"article-journal","volume":"15"},"uris":["http://www.mendeley.com/documents/?uuid=19199051-233d-4957-a0bb-90aab8c14940","http://www.mendeley.com/documents/?uuid=0c6fe7ed-d68c-4cc0-a2d0-f6bcf1d976b0"]}],"mendeley":{"formattedCitation":"(Noori, 2015)","manualFormatting":"(Noori, 2015","plainTextFormattedCitation":"(Noori, 2015)","previouslyFormattedCitation":"(Noori, 2015)"},"properties":{"noteIndex":0},"schema":"https://github.com/citation-style-language/schema/raw/master/csl-citation.json"}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(Noori, 2015</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{"citationItems":[{"id":"ITEM-1","itemData":{"DOI":"10.1108/TQM-04-2015-0049","ISSN":"17542731","abstract":"Purpose - The purpose of this paper is to determine the underlying structure (latent constructs) of the difficulties and critical success factors (CSFs) of Six Sigma implementation in manufacturing companies. Determining the significance Greek manufacturing companies give to the Six Sigma difficulties and CSFs is also an aim of the present study. Design/methodology/approach - A research study was carried out in 91 ISO 9001 certified Greek manufacturing companies through a structured questionnaire. Exploratory factor analyses are applied to determine the underlying structure (latent constructs) of the Six Sigma difficulties and CSFs, while their significance is determined through descriptive statistics. Findings - Three latent constructs of Six Sigma difficulties are extracted, namely, \"implementation patterns of Six Sigma methodology\", \"absence of human interest and support\", and \"low quality management level\". These difficulties are not considered very significant by the sample companies. Three latent constructs of Six Sigma CSFs are also extracted, namely, \"understanding the implementation patterns of Six Sigma and its interface with the company\", \"company culture and organisation\", and \"prioritising Six Sigma projects based on stakeholders and company performance\". The role of these critical factors for the success of Six Sigma is very significant, according to the sample companies. Research limitations/implications - The small sample of the responding manufacturing companies, the diversity of the business sectors represented in the sample, and the subjective business evidence obtained from the company quality managers are the main limitations of the present study. Based on these limitations, future research studies are suggested. Practical implications - By eliminating the negative influence of the difficulties and simultaneously by enhancing the positive influence of the CSFs, a robust internal business environment can be created for the successful implementation of Six Sigma. Originality/value - This study fills the literature gap and contributes to the literature by determining the underlying structure and the significance of the Six Sigma difficulties and CSFs. This is the first research study in the field of Six Sigma that has been carried out in ISO 9001 certified manufacturing companies operating in the Greek bus iness environment.","author":[{"dropping-particle":"","family":"Psomas","given":"Evangelos","non-dropping-particle":"","parse-names":false,"suffix":""}],"container-title":"TQM Journal","id":"ITEM-1","issue":"4","issued":{"date-parts":[["2016"]]},"page":"530-546","title":"The underlying factorial structure and significance of the Six Sigma difficulties and critical success factors: The Greek case","type":"article-journal","volume":"28"},"uris":["http://www.mendeley.com/documents/?uuid=15ba2c3f-5cb9-47c2-a3a1-983454560283","http://www.mendeley.com/documents/?uuid=e1658e0b-ad9a-4cf6-bff8-17da4836558b"]}],"mendeley":{"formattedCitation":"(Psomas, 2016)","manualFormatting":"Psomas, 2016","plainTextFormattedCitation":"(Psomas, 2016)","previouslyFormattedCitation":"(Psomas, 2016)"},"properties":{"noteIndex":0},"schema":"https://github.com/citation-style-language/schema/raw/master/csl-citation.json"}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Psomas, 2016</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{"citationItems":[{"id":"ITEM-1","itemData":{"abstract":"Small Medium Enterprise (SME) is facing the pressure from its competitors; mainly large companies as they could provide products of greater value with lower cost as compared to SMEs. This paper is about implementing the newly integrated quality concept; Lean Six Sigma (LSS) in a SME company and the implementation of the LSS framework is shown in the case study. The LSS framework proposed in this paper is different from other LSS framework based on other initial studies in terms of the focus of LSS implementation in SMEs only. This paper contributes towards the research upon a structured implementation of LSS in SMEs where it addresses the issues faced by previous works regarding LSS implementation in SMEs.","author":[{"dropping-particle":"","family":"Chan","given":"Joshua","non-dropping-particle":"","parse-names":false,"suffix":""},{"dropping-particle":"","family":"Jie","given":"Ren","non-dropping-particle":"","parse-names":false,"suffix":""},{"dropping-particle":"","family":"Kamaruddin","given":"Shahrul","non-dropping-particle":"","parse-names":false,"suffix":""},{"dropping-particle":"","family":"Azid","given":"Ishak Abd","non-dropping-particle":"","parse-names":false,"suffix":""}],"container-title":"Proceedings of the 2014 International Conference on Industrial Engineering and Operations Management","id":"ITEM-1","issue":"2012","issued":{"date-parts":[["2014"]]},"page":"387-396","title":"Implementing the Lean Six Sigma Framework in a Small Medium Enterprise ( SME ) – A Case Study in a Printing Company","type":"article-journal"},"uris":["http://www.mendeley.com/documents/?uuid=c817c2f1-a5a2-48bf-8247-5fa4e65a3b27","http://www.mendeley.com/documents/?uuid=256cd56c-1f7a-4a7c-9096-f35a30d5ca75"]}],"mendeley":{"formattedCitation":"(Chan et al., 2014)","manualFormatting":"Chan et al., 2014","plainTextFormattedCitation":"(Chan et al., 2014)","previouslyFormattedCitation":"(Chan et al., 2014)"},"properties":{"noteIndex":0},"schema":"https://github.com/citation-style-language/schema/raw/master/csl-citation.json"}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Chan et al., 2014</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{"citationItems":[{"id":"ITEM-1","itemData":{"DOI":"10.1016/j.jclepro.2011.05.022","ISSN":"09596526","abstract":"Manufacturing systems evolution is afunction in multiple external and internal factors. With today's global awareness of environmental risks as well as the pressing needs to compete through efficiency, manufacturing systems are evolving into a new paradigm. This paper presents a system model for the new green manufacturing paradigm. The model captures various planning activities to migrate from a less green into a greener and more eco-efficient manufacturing. The various planning stages are accompanied by the required control metrics as well as various green tools in an open mixed architecture. The system model is demonstrated by an industrial case study. The proposed model is a comprehensive qualitative answer to the question of how to design and/or improve green manufacturing systems as well as a roadmap for future quantitative research to better evaluate this new paradigm. © 2011 Elsevier Ltd. All rights reserved.","author":[{"dropping-particle":"","family":"Deif","given":"Ahmed M.","non-dropping-particle":"","parse-names":false,"suffix":""}],"container-title":"Journal of Cleaner Production","id":"ITEM-1","issue":"14","issued":{"date-parts":[["2011"]]},"page":"1553-1559","title":"A system model for green manufacturing","type":"article-journal","volume":"19"},"uris":["http://www.mendeley.com/documents/?uuid=0ef60fd3-af02-471e-b98e-e5186f554636","http://www.mendeley.com/documents/?uuid=808fcd16-df44-43ad-a860-9d4775b7d8f8"]}],"mendeley":{"formattedCitation":"(Deif, 2011)","manualFormatting":"Deif, 2011","plainTextFormattedCitation":"(Deif, 2011)","previouslyFormattedCitation":"(Deif, 2011)"},"properties":{"noteIndex":0},"schema":"https://github.com/citation-style-language/schema/raw/master/csl-citation.json"}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Deif, 2011</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{"citationItems":[{"id":"ITEM-1","itemData":{"DOI":"10.1016/j.jclepro.2016.07.106","ISSN":"09596526","abstract":"This study presents an empirical assessment and guides about measuring impact of GM (green manufacturing) practices on organisational performance in Indian context. The research approach is to extract critical GM factors from field data, to evaluate those factors which have positive impact on the organisational performance and to develop a model linking both critical factors and performance measures. The research follows survey method for data collection. A diagnostic research survey instrument is designed and used for data collection from the Indian manufacturing companies that have implemented/experienced GM. Authors not only developed model but also attempted its optimisation, checked its robustness through sensitivity analysis and worked out its ability to predict patterns and possible trends through artificial neural network (ANN) simulation. Further, this model is validated through a case company data to work out its intensity and efficacy as a demonstrative application in reducing environmental footprints. The major contribution of this study is in the identification, prioritisation of guiding factors, its modelling, and validation, which influence various manufacturing practices, and drastically affect organisational performance. The study offers useful insights and guides about how industries should link both aspects critical GM factors and performance measures to channelize their GM initiatives, in order to improve environmental, operational and financial performance.","author":[{"dropping-particle":"","family":"Rehman","given":"Minhaj Ahemad","non-dropping-particle":"","parse-names":false,"suffix":""},{"dropping-particle":"","family":"Seth","given":"Dinesh","non-dropping-particle":"","parse-names":false,"suffix":""},{"dropping-particle":"","family":"Shrivastava","given":"R. L.","non-dropping-particle":"","parse-names":false,"suffix":""}],"container-title":"Journal of Cleaner Production","id":"ITEM-1","issued":{"date-parts":[["2016"]]},"page":"427-448","title":"Impact of green manufacturing practices on organisational performance in Indian context: An empirical study","type":"article-journal","volume":"137"},"uris":["http://www.mendeley.com/documents/?uuid=80ab4ccb-cb40-4b45-81fb-5ef508166d9f","http://www.mendeley.com/documents/?uuid=f783107e-cf0d-4d9b-82cb-069316acbcd6"]}],"mendeley":{"formattedCitation":"(Rehman et al., 2016)","manualFormatting":"Rehman et al., 2016","plainTextFormattedCitation":"(Rehman et al., 2016)","previouslyFormattedCitation":"(Rehman et al., 2016)"},"properties":{"noteIndex":0},"schema":"https://github.com/citation-style-language/schema/raw/master/csl-citation.json"}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Rehman et al., 2016</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{"citationItems":[{"id":"ITEM-1","itemData":{"DOI":"10.1016/j.jclepro.2019.117697","ISSN":"09596526","abstract":"Lean and green management concepts provide approaches to managing organisations and their supply chains with the aim of improving organisational performance. In particular, the integration of lean and green concepts holds promise for addressing the sustainability performance or triple bottom line (TBL; economic, environmental and social dimensions) of an organisational production system. This paper provides a systematic literature review on the topic of lean and green integration and its impact on sustainability performance and critically reviews findings from 80 articles from 2006 to 2018 in leading operations and supply chain management peer-reviewed journals. The overall argument in the papers is that lean and green share common features and that the integration of lean and green strengthens the performance outcomes of organisational production system. However, the overall effect is moderated by various contingencies. The impact on sustainability performance is mixed, but it is also evident that most studies conclude that integrative adoption of lean-green positively impacts sustainability performance, especially in comparison to individual adoption of lean or green concepts in isolation. The study also proposes future research directions based on gaps in existing studies.","author":[{"dropping-particle":"","family":"Bhattacharya","given":"Ananya","non-dropping-particle":"","parse-names":false,"suffix":""},{"dropping-particle":"","family":"Nand","given":"Alka","non-dropping-particle":"","parse-names":false,"suffix":""},{"dropping-particle":"","family":"Castka","given":"Pavel","non-dropping-particle":"","parse-names":false,"suffix":""}],"container-title":"Journal of Cleaner Production","id":"ITEM-1","issued":{"date-parts":[["2019"]]},"title":"Lean-green integration and its impact on sustainability performance: A critical review","type":"article","volume":"236"},"uris":["http://www.mendeley.com/documents/?uuid=4b36bb6c-f678-4e74-afb8-2306395968a3","http://www.mendeley.com/documents/?uuid=45934031-b436-4e63-9f69-4ece09ba0bab"]}],"mendeley":{"formattedCitation":"(Bhattacharya et al., 2019)","manualFormatting":"Bhattacharya et al., 2019","plainTextFormattedCitation":"(Bhattacharya et al., 2019)","previouslyFormattedCitation":"(Bhattacharya et al., 2019)"},"properties":{"noteIndex":0},"schema":"https://github.com/citation-style-language/schema/raw/master/csl-citation.json"}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Bhattacharya et al., 2019</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{"citationItems":[{"id":"ITEM-1","itemData":{"DOI":"10.1108/IJLSS-01-2018-0008","ISSN":"20404174","abstract":"Purpose: The purpose of this paper is to identify the critical success factors (CSFs) associated with the Six Sigma (SS) implementation in companies operating in Brazil. Design/methodology/approach: The research was tested based on survey questionnaire responses from a sample of 45 Brazilian manufacturing and services companies that have implemented SS programmes. An exploratory factorial analysis (EFA) was conducted to statistically identify conclusions regarding CSFs in SS implementation. Findings: Based on the survey of empirical data, the investigated individual CSFs were reduced in five main critical factor categories: data availability, prior infrastructure and training, goals and gains, implementation of the solution and resistance to change. They have been shown to be the extremely important factors for SS implementation in Brazilian companies. Practical implications: This study helps SS managers focus on the most effective factors (best practices) in SS implementation. Consequently, this may guide a company’s resources allocation and efforts to guarantee a successful SS implementation. Originality/value: Despite a vast body of literature in SS CSFs, this paper demonstrates those factors within a Brazilian context. Moreover, the tested content of this study fills the research gap by providing reliable and useful CSFs of SS implementation, which contributes to increase the external validity of the SS construct. On top of that, although the results reinforce the importance of well-known, traditional CSFs in SS implementation, they also identify contingent factors related to risk perception, which are barely mentioned in previous literature.","author":[{"dropping-particle":"","family":"Silva","given":"Brena Bezerra","non-dropping-particle":"","parse-names":false,"suffix":""},{"dropping-particle":"","family":"Mergulhão","given":"Ricardo Coser","non-dropping-particle":"","parse-names":false,"suffix":""},{"dropping-particle":"","family":"Favoretto","given":"Camila","non-dropping-particle":"","parse-names":false,"suffix":""},{"dropping-particle":"","family":"Mendes","given":"Glauco H.S.","non-dropping-particle":"","parse-names":false,"suffix":""}],"container-title":"International Journal of Lean Six Sigma","id":"ITEM-1","issue":"1","issued":{"date-parts":[["2019"]]},"page":"143-160","title":"Critical success factors of Six Sigma implementations in companies in Brazil","type":"article-journal","volume":"10"},"uris":["http://www.mendeley.com/documents/?uuid=b5197299-d012-4415-aaa4-9a2d0437bb94","http://www.mendeley.com/documents/?uuid=9dbda89d-7eb8-4131-8039-6d5f9fe95957"]}],"mendeley":{"formattedCitation":"(Silva et al., 2019)","manualFormatting":"Silva et al., 2019","plainTextFormattedCitation":"(Silva et al., 2019)","previouslyFormattedCitation":"(Silva et al., 2019)"},"properties":{"noteIndex":0},"schema":"https://github.com/citation-style-language/schema/raw/master/csl-citation.json"}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Silva et al., 2019</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{"citationItems":[{"id":"ITEM-1","itemData":{"DOI":"10.1080/10686967.2019.1580119","ISSN":"10686967","abstract":"The Six Sigma methodology creates many possibilities for radically improving process and product quality. While Six Sigma was initially applied within large corporations, the interest of small and medium-sized enterprises in improvement initiatives is increasing. A decade ago, small and medium-sized enterprises became aware that they can enhance their capability, improve quality, and increase their profitability by using Six Sigma. One of the most critical success factors for the implementation of Six Sigma is a strong organizational infrastructure led by different Six Sigma belts. Thus, the aim of this article is to examine the Six Sigma belt system for small manufacturing companies based on a detailed literature review. The fact that few research papers have been published regarding this research field indicates the Six Sigma belt system for small and medium-sized enterprises has not yet been adequately studied and thus opens the door for future research. Nevertheless, it can be concluded that the original Six Sigma belt roles used by large organizations cannot simply be transferred for the application in small enterprises, as there are too many differences between these two company types. This means an extensive organizational infrastructure like in large organizations is not needed in small enterprises. There are various expert opinions but almost no empirical evidence regarding the availability, proportion to the total workforce, working time, hierarchy, project executions, and cost savings of the various Six Sigma belts in small enterprises. For this reason, this paper highlights the need for a standardized approach of the Six Sigma belt system for manufacturing small and medium-sized enterprises.","author":[{"dropping-particle":"","family":"Stankalla","given":"Roland","non-dropping-particle":"","parse-names":false,"suffix":""},{"dropping-particle":"","family":"Chromjakova","given":"Felicita","non-dropping-particle":"","parse-names":false,"suffix":""},{"dropping-particle":"","family":"Koval","given":"Oksana","non-dropping-particle":"","parse-names":false,"suffix":""}],"container-title":"Quality Management Journal","id":"ITEM-1","issue":"2","issued":{"date-parts":[["2019"]]},"page":"100-117","title":"A review of the Six Sigma belt system for manufacturing small and medium-sized enterprises","type":"article","volume":"26"},"uris":["http://www.mendeley.com/documents/?uuid=45c71f65-9cfb-47a3-ad9e-f927c253f970","http://www.mendeley.com/documents/?uuid=e9736e32-c499-46bb-adf2-7cb6be41c0d2"]}],"mendeley":{"formattedCitation":"(Stankalla et al., 2019)","manualFormatting":"Stankalla et al., 2019","plainTextFormattedCitation":"(Stankalla et al., 2019)","previouslyFormattedCitation":"(Stankalla et al., 2019)"},"properties":{"noteIndex":0},"schema":"https://github.com/citation-style-language/schema/raw/master/csl-citation.json"}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Stankalla et al., 2019</w:t>
            </w:r>
            <w:r w:rsidRPr="008320BF">
              <w:rPr>
                <w:sz w:val="20"/>
                <w:szCs w:val="20"/>
                <w:shd w:val="clear" w:color="auto" w:fill="FFFFFF"/>
              </w:rPr>
              <w:fldChar w:fldCharType="end"/>
            </w:r>
            <w:r w:rsidRPr="008320BF">
              <w:rPr>
                <w:sz w:val="20"/>
                <w:szCs w:val="20"/>
                <w:shd w:val="clear" w:color="auto" w:fill="FFFFFF"/>
              </w:rPr>
              <w:t xml:space="preserve">; </w:t>
            </w:r>
            <w:r w:rsidRPr="008320BF">
              <w:rPr>
                <w:sz w:val="20"/>
                <w:szCs w:val="20"/>
                <w:shd w:val="clear" w:color="auto" w:fill="FFFFFF"/>
              </w:rPr>
              <w:fldChar w:fldCharType="begin" w:fldLock="1"/>
            </w:r>
            <w:r w:rsidRPr="008320BF">
              <w:rPr>
                <w:sz w:val="20"/>
                <w:szCs w:val="20"/>
                <w:shd w:val="clear" w:color="auto" w:fill="FFFFFF"/>
              </w:rPr>
              <w:instrText>ADDIN CSL_CITATION {"citationItems":[{"id":"ITEM-1","itemData":{"DOI":"10.1007/s10098-015-1016-8","ISSN":"16189558","abstract":"Sustainable manufacturing follows triple bottom line approach and requires a holistic manufacturing view across the product's total life cycle. Traditional lean manufacturing tools do not account for environmental and societal benefits. In this context, this article presents a method for value stream mapping (VSM) integrated with life-cycle assessment (LCA) for ensuring sustainable manufacture. The proposed framework is capable of visualizing and assessing manufacturing process performance from sustainability view point. Also, desired future state of performance with minimal environmental impacts also has been developed. The proposed framework has been demonstrated with an application study. The environmental impacts in four major categories are being computed and compared. The key performance measures from environment, economy, and societal perspectives were compared and percentage improvement has been computed. Discussion about selection of appropriate disposal scenario for the selected product after its use phase is made and validated. The key contribution of the study is a practical framework for LCA-integrated VSM with a desired and improved future process scenario. The scientific value of the present study is that it has contributed a new framework for VSM integrated with LCA to ensure sustainable performance. The study provides insights to practitioners to visualize process performance from traditional and environmental perspectives.","author":[{"dropping-particle":"","family":"Vinodh","given":"S.","non-dropping-particle":"","parse-names":false,"suffix":""},{"dropping-particle":"","family":"Ruben","given":"R.","non-dropping-particle":"Ben","parse-names":false,"suffix":""},{"dropping-particle":"","family":"Asokan","given":"P.","non-dropping-particle":"","parse-names":false,"suffix":""}],"container-title":"Clean Technologies and Environmental Policy","id":"ITEM-1","issue":"1","issued":{"date-parts":[["2016"]]},"page":"279-295","title":"Life cycle assessment integrated value stream mapping framework to ensure sustainable manufacturing: A case study","type":"article-journal","volume":"18"},"uris":["http://www.mendeley.com/documents/?uuid=5e4aed5e-8c35-400c-ab5c-b0781911782f","http://www.mendeley.com/documents/?uuid=cf19c3d0-eafc-44ce-afcd-f69879187759"]}],"mendeley":{"formattedCitation":"(Vinodh et al., 2016)","manualFormatting":"Vinodh et al., 2016)","plainTextFormattedCitation":"(Vinodh et al., 2016)","previouslyFormattedCitation":"(Vinodh et al., 2016)"},"properties":{"noteIndex":0},"schema":"https://github.com/citation-style-language/schema/raw/master/csl-citation.json"}</w:instrText>
            </w:r>
            <w:r w:rsidRPr="008320BF">
              <w:rPr>
                <w:sz w:val="20"/>
                <w:szCs w:val="20"/>
                <w:shd w:val="clear" w:color="auto" w:fill="FFFFFF"/>
              </w:rPr>
              <w:fldChar w:fldCharType="separate"/>
            </w:r>
            <w:r w:rsidRPr="008320BF">
              <w:rPr>
                <w:noProof/>
                <w:sz w:val="20"/>
                <w:szCs w:val="20"/>
                <w:shd w:val="clear" w:color="auto" w:fill="FFFFFF"/>
              </w:rPr>
              <w:t>Vinodh et al., 2016)</w:t>
            </w:r>
            <w:r w:rsidRPr="008320BF">
              <w:rPr>
                <w:sz w:val="20"/>
                <w:szCs w:val="20"/>
                <w:shd w:val="clear" w:color="auto" w:fill="FFFFFF"/>
              </w:rPr>
              <w:fldChar w:fldCharType="end"/>
            </w:r>
          </w:p>
        </w:tc>
      </w:tr>
      <w:tr w:rsidR="005A3C03" w:rsidRPr="008320BF" w14:paraId="75E5B253" w14:textId="77777777" w:rsidTr="004377E5">
        <w:tc>
          <w:tcPr>
            <w:tcW w:w="2308" w:type="dxa"/>
            <w:vMerge/>
            <w:shd w:val="clear" w:color="auto" w:fill="auto"/>
          </w:tcPr>
          <w:p w14:paraId="327DB37F" w14:textId="77777777" w:rsidR="005A3C03" w:rsidRPr="008320BF" w:rsidRDefault="005A3C03" w:rsidP="008320BF">
            <w:pPr>
              <w:spacing w:after="0" w:line="240" w:lineRule="auto"/>
              <w:rPr>
                <w:sz w:val="20"/>
                <w:szCs w:val="20"/>
              </w:rPr>
            </w:pPr>
          </w:p>
        </w:tc>
        <w:tc>
          <w:tcPr>
            <w:tcW w:w="3290" w:type="dxa"/>
            <w:shd w:val="clear" w:color="auto" w:fill="auto"/>
          </w:tcPr>
          <w:p w14:paraId="1B5BCF0E"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Customer satisfaction and delight</w:t>
            </w:r>
          </w:p>
        </w:tc>
        <w:tc>
          <w:tcPr>
            <w:tcW w:w="1463" w:type="dxa"/>
            <w:shd w:val="clear" w:color="auto" w:fill="auto"/>
          </w:tcPr>
          <w:p w14:paraId="2C22FD3E"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L2</w:t>
            </w:r>
          </w:p>
        </w:tc>
        <w:tc>
          <w:tcPr>
            <w:tcW w:w="2515" w:type="dxa"/>
            <w:vMerge/>
            <w:shd w:val="clear" w:color="auto" w:fill="auto"/>
          </w:tcPr>
          <w:p w14:paraId="5559ECFE" w14:textId="77777777" w:rsidR="005A3C03" w:rsidRPr="008320BF" w:rsidRDefault="005A3C03" w:rsidP="008320BF">
            <w:pPr>
              <w:autoSpaceDE w:val="0"/>
              <w:autoSpaceDN w:val="0"/>
              <w:adjustRightInd w:val="0"/>
              <w:spacing w:after="0" w:line="240" w:lineRule="auto"/>
              <w:jc w:val="center"/>
              <w:rPr>
                <w:sz w:val="20"/>
                <w:szCs w:val="20"/>
              </w:rPr>
            </w:pPr>
          </w:p>
        </w:tc>
      </w:tr>
      <w:tr w:rsidR="005A3C03" w:rsidRPr="008320BF" w14:paraId="0A12F3E2" w14:textId="77777777" w:rsidTr="004377E5">
        <w:tc>
          <w:tcPr>
            <w:tcW w:w="2308" w:type="dxa"/>
            <w:vMerge/>
            <w:shd w:val="clear" w:color="auto" w:fill="auto"/>
          </w:tcPr>
          <w:p w14:paraId="07F70321" w14:textId="77777777" w:rsidR="005A3C03" w:rsidRPr="008320BF" w:rsidRDefault="005A3C03" w:rsidP="008320BF">
            <w:pPr>
              <w:spacing w:after="0" w:line="240" w:lineRule="auto"/>
              <w:rPr>
                <w:sz w:val="20"/>
                <w:szCs w:val="20"/>
              </w:rPr>
            </w:pPr>
          </w:p>
        </w:tc>
        <w:tc>
          <w:tcPr>
            <w:tcW w:w="3290" w:type="dxa"/>
            <w:shd w:val="clear" w:color="auto" w:fill="auto"/>
          </w:tcPr>
          <w:p w14:paraId="2A3FCEE6" w14:textId="3C848406" w:rsidR="005A3C03" w:rsidRPr="008320BF" w:rsidRDefault="00971DF7" w:rsidP="008320BF">
            <w:pPr>
              <w:autoSpaceDE w:val="0"/>
              <w:autoSpaceDN w:val="0"/>
              <w:adjustRightInd w:val="0"/>
              <w:spacing w:after="0" w:line="240" w:lineRule="auto"/>
              <w:rPr>
                <w:sz w:val="20"/>
                <w:szCs w:val="20"/>
              </w:rPr>
            </w:pPr>
            <w:r w:rsidRPr="008320BF">
              <w:rPr>
                <w:sz w:val="20"/>
                <w:szCs w:val="20"/>
              </w:rPr>
              <w:t xml:space="preserve">Understanding </w:t>
            </w:r>
            <w:r w:rsidR="005A3C03" w:rsidRPr="008320BF">
              <w:rPr>
                <w:sz w:val="20"/>
                <w:szCs w:val="20"/>
              </w:rPr>
              <w:t>customer demand</w:t>
            </w:r>
          </w:p>
        </w:tc>
        <w:tc>
          <w:tcPr>
            <w:tcW w:w="1463" w:type="dxa"/>
            <w:shd w:val="clear" w:color="auto" w:fill="auto"/>
          </w:tcPr>
          <w:p w14:paraId="6CF11316"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L3</w:t>
            </w:r>
          </w:p>
        </w:tc>
        <w:tc>
          <w:tcPr>
            <w:tcW w:w="2515" w:type="dxa"/>
            <w:vMerge/>
            <w:shd w:val="clear" w:color="auto" w:fill="auto"/>
          </w:tcPr>
          <w:p w14:paraId="77762268" w14:textId="77777777" w:rsidR="005A3C03" w:rsidRPr="008320BF" w:rsidRDefault="005A3C03" w:rsidP="008320BF">
            <w:pPr>
              <w:autoSpaceDE w:val="0"/>
              <w:autoSpaceDN w:val="0"/>
              <w:adjustRightInd w:val="0"/>
              <w:spacing w:after="0" w:line="240" w:lineRule="auto"/>
              <w:jc w:val="center"/>
              <w:rPr>
                <w:sz w:val="20"/>
                <w:szCs w:val="20"/>
              </w:rPr>
            </w:pPr>
          </w:p>
        </w:tc>
      </w:tr>
      <w:tr w:rsidR="005A3C03" w:rsidRPr="008320BF" w14:paraId="6DCF9FCE" w14:textId="77777777" w:rsidTr="004377E5">
        <w:tc>
          <w:tcPr>
            <w:tcW w:w="2308" w:type="dxa"/>
            <w:vMerge/>
            <w:shd w:val="clear" w:color="auto" w:fill="auto"/>
          </w:tcPr>
          <w:p w14:paraId="1422E192" w14:textId="77777777" w:rsidR="005A3C03" w:rsidRPr="008320BF" w:rsidRDefault="005A3C03" w:rsidP="008320BF">
            <w:pPr>
              <w:spacing w:after="0" w:line="240" w:lineRule="auto"/>
              <w:rPr>
                <w:sz w:val="20"/>
                <w:szCs w:val="20"/>
              </w:rPr>
            </w:pPr>
          </w:p>
        </w:tc>
        <w:tc>
          <w:tcPr>
            <w:tcW w:w="3290" w:type="dxa"/>
            <w:shd w:val="clear" w:color="auto" w:fill="auto"/>
          </w:tcPr>
          <w:p w14:paraId="193467EC"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Linking  Environmental LSS to buyer-suppliers</w:t>
            </w:r>
          </w:p>
        </w:tc>
        <w:tc>
          <w:tcPr>
            <w:tcW w:w="1463" w:type="dxa"/>
            <w:shd w:val="clear" w:color="auto" w:fill="auto"/>
          </w:tcPr>
          <w:p w14:paraId="0A837FF6"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L4</w:t>
            </w:r>
          </w:p>
        </w:tc>
        <w:tc>
          <w:tcPr>
            <w:tcW w:w="2515" w:type="dxa"/>
            <w:vMerge/>
            <w:shd w:val="clear" w:color="auto" w:fill="auto"/>
          </w:tcPr>
          <w:p w14:paraId="71D0AED2" w14:textId="77777777" w:rsidR="005A3C03" w:rsidRPr="008320BF" w:rsidRDefault="005A3C03" w:rsidP="008320BF">
            <w:pPr>
              <w:autoSpaceDE w:val="0"/>
              <w:autoSpaceDN w:val="0"/>
              <w:adjustRightInd w:val="0"/>
              <w:spacing w:after="0" w:line="240" w:lineRule="auto"/>
              <w:jc w:val="center"/>
              <w:rPr>
                <w:sz w:val="20"/>
                <w:szCs w:val="20"/>
              </w:rPr>
            </w:pPr>
          </w:p>
        </w:tc>
      </w:tr>
      <w:tr w:rsidR="005A3C03" w:rsidRPr="008320BF" w14:paraId="3E0AF590" w14:textId="77777777" w:rsidTr="004377E5">
        <w:tc>
          <w:tcPr>
            <w:tcW w:w="2308" w:type="dxa"/>
            <w:vMerge/>
            <w:shd w:val="clear" w:color="auto" w:fill="auto"/>
          </w:tcPr>
          <w:p w14:paraId="513282DE" w14:textId="77777777" w:rsidR="005A3C03" w:rsidRPr="008320BF" w:rsidRDefault="005A3C03" w:rsidP="008320BF">
            <w:pPr>
              <w:spacing w:after="0" w:line="240" w:lineRule="auto"/>
              <w:rPr>
                <w:sz w:val="20"/>
                <w:szCs w:val="20"/>
              </w:rPr>
            </w:pPr>
          </w:p>
        </w:tc>
        <w:tc>
          <w:tcPr>
            <w:tcW w:w="3290" w:type="dxa"/>
            <w:shd w:val="clear" w:color="auto" w:fill="auto"/>
          </w:tcPr>
          <w:p w14:paraId="19D3612F" w14:textId="77777777" w:rsidR="005A3C03" w:rsidRPr="008320BF" w:rsidRDefault="005A3C03" w:rsidP="008320BF">
            <w:pPr>
              <w:autoSpaceDE w:val="0"/>
              <w:autoSpaceDN w:val="0"/>
              <w:adjustRightInd w:val="0"/>
              <w:spacing w:after="0" w:line="240" w:lineRule="auto"/>
              <w:rPr>
                <w:sz w:val="20"/>
                <w:szCs w:val="20"/>
              </w:rPr>
            </w:pPr>
            <w:r w:rsidRPr="008320BF">
              <w:rPr>
                <w:sz w:val="20"/>
                <w:szCs w:val="20"/>
              </w:rPr>
              <w:t>Linking  Environmental LSS to core business processes</w:t>
            </w:r>
          </w:p>
        </w:tc>
        <w:tc>
          <w:tcPr>
            <w:tcW w:w="1463" w:type="dxa"/>
            <w:shd w:val="clear" w:color="auto" w:fill="auto"/>
          </w:tcPr>
          <w:p w14:paraId="5D43F614" w14:textId="77777777" w:rsidR="005A3C03" w:rsidRPr="008320BF" w:rsidRDefault="005A3C03" w:rsidP="008320BF">
            <w:pPr>
              <w:autoSpaceDE w:val="0"/>
              <w:autoSpaceDN w:val="0"/>
              <w:adjustRightInd w:val="0"/>
              <w:spacing w:after="0" w:line="240" w:lineRule="auto"/>
              <w:jc w:val="center"/>
              <w:rPr>
                <w:sz w:val="20"/>
                <w:szCs w:val="20"/>
              </w:rPr>
            </w:pPr>
            <w:r w:rsidRPr="008320BF">
              <w:rPr>
                <w:sz w:val="20"/>
                <w:szCs w:val="20"/>
              </w:rPr>
              <w:t>L5</w:t>
            </w:r>
          </w:p>
        </w:tc>
        <w:tc>
          <w:tcPr>
            <w:tcW w:w="2515" w:type="dxa"/>
            <w:vMerge/>
            <w:shd w:val="clear" w:color="auto" w:fill="auto"/>
          </w:tcPr>
          <w:p w14:paraId="13444B57" w14:textId="77777777" w:rsidR="005A3C03" w:rsidRPr="008320BF" w:rsidRDefault="005A3C03" w:rsidP="008320BF">
            <w:pPr>
              <w:autoSpaceDE w:val="0"/>
              <w:autoSpaceDN w:val="0"/>
              <w:adjustRightInd w:val="0"/>
              <w:spacing w:after="0" w:line="240" w:lineRule="auto"/>
              <w:jc w:val="center"/>
              <w:rPr>
                <w:sz w:val="20"/>
                <w:szCs w:val="20"/>
              </w:rPr>
            </w:pPr>
          </w:p>
        </w:tc>
      </w:tr>
    </w:tbl>
    <w:p w14:paraId="457B6E8D" w14:textId="77777777" w:rsidR="00A663AA" w:rsidRPr="008320BF" w:rsidRDefault="00CA152C" w:rsidP="008320BF">
      <w:pPr>
        <w:jc w:val="center"/>
        <w:rPr>
          <w:b/>
        </w:rPr>
      </w:pPr>
      <w:r w:rsidRPr="008320BF">
        <w:rPr>
          <w:b/>
        </w:rPr>
        <w:t xml:space="preserve"> </w:t>
      </w:r>
      <w:r w:rsidR="00595E15" w:rsidRPr="008320BF">
        <w:rPr>
          <w:b/>
          <w:noProof/>
          <w:lang w:val="en-GB" w:eastAsia="en-GB"/>
        </w:rPr>
        <w:drawing>
          <wp:inline distT="0" distB="0" distL="0" distR="0" wp14:anchorId="7EA97140" wp14:editId="456AAB7F">
            <wp:extent cx="5943600" cy="4626173"/>
            <wp:effectExtent l="0" t="0" r="0" b="3175"/>
            <wp:docPr id="2" name="Picture 2" descr="E:\Ph.D\2nd-JOCP\Elsevior paper\BWM paper for cleaner\CLRPRD\Revision 4\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D\2nd-JOCP\Elsevior paper\BWM paper for cleaner\CLRPRD\Revision 4\Figure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626173"/>
                    </a:xfrm>
                    <a:prstGeom prst="rect">
                      <a:avLst/>
                    </a:prstGeom>
                    <a:noFill/>
                    <a:ln>
                      <a:noFill/>
                    </a:ln>
                  </pic:spPr>
                </pic:pic>
              </a:graphicData>
            </a:graphic>
          </wp:inline>
        </w:drawing>
      </w:r>
      <w:r w:rsidR="00A663AA" w:rsidRPr="008320BF">
        <w:rPr>
          <w:b/>
        </w:rPr>
        <w:t>Figure 2: Scree pl</w:t>
      </w:r>
      <w:r w:rsidR="00822660" w:rsidRPr="008320BF">
        <w:rPr>
          <w:b/>
        </w:rPr>
        <w:t xml:space="preserve">ot of </w:t>
      </w:r>
      <w:r w:rsidR="00A663AA" w:rsidRPr="008320BF">
        <w:rPr>
          <w:b/>
        </w:rPr>
        <w:t>environmental LSS enablers</w:t>
      </w:r>
    </w:p>
    <w:p w14:paraId="43B44E5F" w14:textId="486124E0" w:rsidR="005A3C03" w:rsidRPr="008320BF" w:rsidRDefault="00ED5CE2" w:rsidP="008320BF">
      <w:pPr>
        <w:spacing w:line="360" w:lineRule="auto"/>
        <w:jc w:val="both"/>
      </w:pPr>
      <w:r w:rsidRPr="008320BF">
        <w:t>Further, extracted enablers are loaded into five factors, which</w:t>
      </w:r>
      <w:r w:rsidR="003C0132" w:rsidRPr="008320BF">
        <w:t xml:space="preserve"> authenticate</w:t>
      </w:r>
      <w:r w:rsidRPr="008320BF">
        <w:t>s</w:t>
      </w:r>
      <w:r w:rsidR="003C0132" w:rsidRPr="008320BF">
        <w:t xml:space="preserve"> the expert’s input as well as the reason for </w:t>
      </w:r>
      <w:r w:rsidR="00497C88" w:rsidRPr="008320BF">
        <w:t xml:space="preserve">the </w:t>
      </w:r>
      <w:r w:rsidR="003C0132" w:rsidRPr="008320BF">
        <w:t xml:space="preserve">categorization </w:t>
      </w:r>
      <w:r w:rsidR="005973C1" w:rsidRPr="008320BF">
        <w:t xml:space="preserve">of </w:t>
      </w:r>
      <w:r w:rsidR="003C0132" w:rsidRPr="008320BF">
        <w:t xml:space="preserve">enablers into five factors. </w:t>
      </w:r>
      <w:r w:rsidR="005973C1" w:rsidRPr="008320BF">
        <w:t>In Table 4,</w:t>
      </w:r>
      <w:r w:rsidR="00BA7199" w:rsidRPr="008320BF">
        <w:t xml:space="preserve"> 1,2,3,4, and 5 </w:t>
      </w:r>
      <w:r w:rsidR="003C0132" w:rsidRPr="008320BF">
        <w:t xml:space="preserve">represent </w:t>
      </w:r>
      <w:r w:rsidR="00BA7199" w:rsidRPr="008320BF">
        <w:t xml:space="preserve">the main categorized enablers as ELSSE, SLSSE, CLSSE, </w:t>
      </w:r>
      <w:r w:rsidR="003C0132" w:rsidRPr="008320BF">
        <w:t>RLSSE</w:t>
      </w:r>
      <w:r w:rsidR="00BA7199" w:rsidRPr="008320BF">
        <w:t xml:space="preserve">, and </w:t>
      </w:r>
      <w:r w:rsidR="003C0132" w:rsidRPr="008320BF">
        <w:t>LLSSE</w:t>
      </w:r>
      <w:r w:rsidR="00BA7199" w:rsidRPr="008320BF">
        <w:t xml:space="preserve"> respectively</w:t>
      </w:r>
      <w:r w:rsidR="003C0132" w:rsidRPr="008320BF">
        <w:t xml:space="preserve">. </w:t>
      </w:r>
    </w:p>
    <w:p w14:paraId="772F5DBD" w14:textId="77777777" w:rsidR="005A3C03" w:rsidRPr="008320BF" w:rsidRDefault="005A3C03" w:rsidP="008320BF">
      <w:pPr>
        <w:jc w:val="center"/>
        <w:rPr>
          <w:b/>
        </w:rPr>
      </w:pPr>
    </w:p>
    <w:p w14:paraId="6F2C0395" w14:textId="77777777" w:rsidR="005A3C03" w:rsidRPr="008320BF" w:rsidRDefault="005A3C03" w:rsidP="008320BF">
      <w:pPr>
        <w:jc w:val="center"/>
        <w:rPr>
          <w:b/>
        </w:rPr>
      </w:pPr>
    </w:p>
    <w:p w14:paraId="069268F0" w14:textId="77777777" w:rsidR="005A3C03" w:rsidRPr="008320BF" w:rsidRDefault="005A3C03" w:rsidP="008320BF">
      <w:pPr>
        <w:jc w:val="center"/>
        <w:rPr>
          <w:b/>
        </w:rPr>
      </w:pPr>
    </w:p>
    <w:p w14:paraId="39D071C4" w14:textId="77777777" w:rsidR="005A3C03" w:rsidRPr="008320BF" w:rsidRDefault="005A3C03" w:rsidP="008320BF">
      <w:pPr>
        <w:jc w:val="center"/>
        <w:rPr>
          <w:b/>
        </w:rPr>
      </w:pPr>
    </w:p>
    <w:p w14:paraId="0CA936FC" w14:textId="77777777" w:rsidR="005A3C03" w:rsidRPr="008320BF" w:rsidRDefault="005A3C03" w:rsidP="008320BF">
      <w:pPr>
        <w:jc w:val="center"/>
        <w:rPr>
          <w:b/>
        </w:rPr>
      </w:pPr>
    </w:p>
    <w:p w14:paraId="52AF1FA9" w14:textId="77777777" w:rsidR="005A3C03" w:rsidRPr="008320BF" w:rsidRDefault="005A3C03" w:rsidP="008320BF">
      <w:pPr>
        <w:jc w:val="center"/>
        <w:rPr>
          <w:b/>
        </w:rPr>
      </w:pPr>
    </w:p>
    <w:p w14:paraId="235E867D" w14:textId="77777777" w:rsidR="005A3C03" w:rsidRPr="008320BF" w:rsidRDefault="004773A5" w:rsidP="008320BF">
      <w:pPr>
        <w:jc w:val="center"/>
        <w:rPr>
          <w:b/>
        </w:rPr>
      </w:pPr>
      <w:r w:rsidRPr="008320BF">
        <w:rPr>
          <w:b/>
        </w:rPr>
        <w:t>Table 4</w:t>
      </w:r>
      <w:r w:rsidR="003C306D" w:rsidRPr="008320BF">
        <w:rPr>
          <w:b/>
        </w:rPr>
        <w:t xml:space="preserve">: Grouping of </w:t>
      </w:r>
      <w:r w:rsidR="003C306D" w:rsidRPr="008320BF">
        <w:rPr>
          <w:b/>
          <w:color w:val="000000"/>
        </w:rPr>
        <w:t>environmental</w:t>
      </w:r>
      <w:r w:rsidR="003C306D" w:rsidRPr="008320BF">
        <w:rPr>
          <w:b/>
        </w:rPr>
        <w:t xml:space="preserve"> </w:t>
      </w:r>
      <w:r w:rsidR="00CA152C" w:rsidRPr="008320BF">
        <w:rPr>
          <w:b/>
        </w:rPr>
        <w:t>LSS enablers u</w:t>
      </w:r>
      <w:r w:rsidR="003C306D" w:rsidRPr="008320BF">
        <w:rPr>
          <w:b/>
        </w:rPr>
        <w:t>sing EFA</w:t>
      </w:r>
    </w:p>
    <w:tbl>
      <w:tblPr>
        <w:tblStyle w:val="TableGrid"/>
        <w:tblpPr w:leftFromText="180" w:rightFromText="180" w:horzAnchor="margin" w:tblpY="630"/>
        <w:tblW w:w="0" w:type="auto"/>
        <w:tblLook w:val="04A0" w:firstRow="1" w:lastRow="0" w:firstColumn="1" w:lastColumn="0" w:noHBand="0" w:noVBand="1"/>
      </w:tblPr>
      <w:tblGrid>
        <w:gridCol w:w="1558"/>
        <w:gridCol w:w="1558"/>
        <w:gridCol w:w="1559"/>
        <w:gridCol w:w="1559"/>
        <w:gridCol w:w="1560"/>
        <w:gridCol w:w="1566"/>
      </w:tblGrid>
      <w:tr w:rsidR="005A3C03" w:rsidRPr="008320BF" w14:paraId="73B15924" w14:textId="77777777" w:rsidTr="004377E5">
        <w:trPr>
          <w:trHeight w:val="182"/>
        </w:trPr>
        <w:tc>
          <w:tcPr>
            <w:tcW w:w="1564" w:type="dxa"/>
            <w:tcBorders>
              <w:top w:val="nil"/>
              <w:left w:val="nil"/>
              <w:bottom w:val="single" w:sz="4" w:space="0" w:color="auto"/>
              <w:right w:val="nil"/>
            </w:tcBorders>
          </w:tcPr>
          <w:p w14:paraId="7C5A390E" w14:textId="77777777" w:rsidR="005A3C03" w:rsidRPr="008320BF" w:rsidRDefault="005A3C03" w:rsidP="008320BF">
            <w:pPr>
              <w:rPr>
                <w:color w:val="FF0000"/>
                <w:sz w:val="20"/>
                <w:szCs w:val="20"/>
              </w:rPr>
            </w:pPr>
          </w:p>
        </w:tc>
        <w:tc>
          <w:tcPr>
            <w:tcW w:w="7832" w:type="dxa"/>
            <w:gridSpan w:val="5"/>
            <w:tcBorders>
              <w:top w:val="nil"/>
              <w:left w:val="nil"/>
              <w:bottom w:val="single" w:sz="4" w:space="0" w:color="auto"/>
              <w:right w:val="nil"/>
            </w:tcBorders>
          </w:tcPr>
          <w:p w14:paraId="2C4BD183" w14:textId="77777777" w:rsidR="005A3C03" w:rsidRPr="008320BF" w:rsidRDefault="005A3C03" w:rsidP="008320BF">
            <w:pPr>
              <w:jc w:val="center"/>
              <w:rPr>
                <w:b/>
                <w:sz w:val="20"/>
                <w:szCs w:val="20"/>
              </w:rPr>
            </w:pPr>
            <w:r w:rsidRPr="008320BF">
              <w:rPr>
                <w:b/>
                <w:bCs/>
                <w:color w:val="000000"/>
                <w:sz w:val="18"/>
                <w:szCs w:val="18"/>
              </w:rPr>
              <w:t>Rotated Component Matrix</w:t>
            </w:r>
            <w:r w:rsidRPr="008320BF">
              <w:rPr>
                <w:b/>
                <w:bCs/>
                <w:color w:val="000000"/>
                <w:sz w:val="18"/>
                <w:szCs w:val="18"/>
                <w:vertAlign w:val="superscript"/>
              </w:rPr>
              <w:t>a</w:t>
            </w:r>
          </w:p>
        </w:tc>
      </w:tr>
      <w:tr w:rsidR="005A3C03" w:rsidRPr="008320BF" w14:paraId="4C1A0C33" w14:textId="77777777" w:rsidTr="004377E5">
        <w:trPr>
          <w:trHeight w:val="182"/>
        </w:trPr>
        <w:tc>
          <w:tcPr>
            <w:tcW w:w="1564" w:type="dxa"/>
            <w:vMerge w:val="restart"/>
            <w:tcBorders>
              <w:top w:val="single" w:sz="4" w:space="0" w:color="auto"/>
            </w:tcBorders>
          </w:tcPr>
          <w:p w14:paraId="75B5B003" w14:textId="77777777" w:rsidR="005A3C03" w:rsidRPr="008320BF" w:rsidRDefault="005A3C03" w:rsidP="008320BF">
            <w:pPr>
              <w:rPr>
                <w:color w:val="FF0000"/>
                <w:sz w:val="20"/>
                <w:szCs w:val="20"/>
              </w:rPr>
            </w:pPr>
          </w:p>
        </w:tc>
        <w:tc>
          <w:tcPr>
            <w:tcW w:w="7832" w:type="dxa"/>
            <w:gridSpan w:val="5"/>
            <w:tcBorders>
              <w:top w:val="single" w:sz="4" w:space="0" w:color="auto"/>
            </w:tcBorders>
          </w:tcPr>
          <w:p w14:paraId="562E5FB2" w14:textId="77777777" w:rsidR="005A3C03" w:rsidRPr="008320BF" w:rsidRDefault="005A3C03" w:rsidP="008320BF">
            <w:pPr>
              <w:jc w:val="center"/>
              <w:rPr>
                <w:b/>
                <w:sz w:val="20"/>
                <w:szCs w:val="20"/>
              </w:rPr>
            </w:pPr>
            <w:r w:rsidRPr="008320BF">
              <w:rPr>
                <w:b/>
                <w:sz w:val="20"/>
                <w:szCs w:val="20"/>
              </w:rPr>
              <w:t>Component</w:t>
            </w:r>
          </w:p>
        </w:tc>
      </w:tr>
      <w:tr w:rsidR="005A3C03" w:rsidRPr="008320BF" w14:paraId="1C288D85" w14:textId="77777777" w:rsidTr="004377E5">
        <w:trPr>
          <w:trHeight w:val="64"/>
        </w:trPr>
        <w:tc>
          <w:tcPr>
            <w:tcW w:w="1564" w:type="dxa"/>
            <w:vMerge/>
            <w:tcBorders>
              <w:bottom w:val="single" w:sz="4" w:space="0" w:color="auto"/>
            </w:tcBorders>
          </w:tcPr>
          <w:p w14:paraId="1E52E6E2" w14:textId="77777777" w:rsidR="005A3C03" w:rsidRPr="008320BF" w:rsidRDefault="005A3C03" w:rsidP="008320BF">
            <w:pPr>
              <w:rPr>
                <w:sz w:val="20"/>
                <w:szCs w:val="20"/>
              </w:rPr>
            </w:pPr>
          </w:p>
        </w:tc>
        <w:tc>
          <w:tcPr>
            <w:tcW w:w="1564" w:type="dxa"/>
          </w:tcPr>
          <w:p w14:paraId="6D702438" w14:textId="77777777" w:rsidR="005A3C03" w:rsidRPr="008320BF" w:rsidRDefault="005A3C03" w:rsidP="008320BF">
            <w:pPr>
              <w:rPr>
                <w:sz w:val="20"/>
                <w:szCs w:val="20"/>
              </w:rPr>
            </w:pPr>
            <w:r w:rsidRPr="008320BF">
              <w:rPr>
                <w:sz w:val="20"/>
                <w:szCs w:val="20"/>
              </w:rPr>
              <w:t>1</w:t>
            </w:r>
          </w:p>
        </w:tc>
        <w:tc>
          <w:tcPr>
            <w:tcW w:w="1565" w:type="dxa"/>
          </w:tcPr>
          <w:p w14:paraId="022A7A6C" w14:textId="77777777" w:rsidR="005A3C03" w:rsidRPr="008320BF" w:rsidRDefault="005A3C03" w:rsidP="008320BF">
            <w:pPr>
              <w:rPr>
                <w:sz w:val="20"/>
                <w:szCs w:val="20"/>
              </w:rPr>
            </w:pPr>
            <w:r w:rsidRPr="008320BF">
              <w:rPr>
                <w:sz w:val="20"/>
                <w:szCs w:val="20"/>
              </w:rPr>
              <w:t>2</w:t>
            </w:r>
          </w:p>
        </w:tc>
        <w:tc>
          <w:tcPr>
            <w:tcW w:w="1565" w:type="dxa"/>
          </w:tcPr>
          <w:p w14:paraId="32A7414D" w14:textId="77777777" w:rsidR="005A3C03" w:rsidRPr="008320BF" w:rsidRDefault="005A3C03" w:rsidP="008320BF">
            <w:pPr>
              <w:rPr>
                <w:sz w:val="20"/>
                <w:szCs w:val="20"/>
              </w:rPr>
            </w:pPr>
            <w:r w:rsidRPr="008320BF">
              <w:rPr>
                <w:sz w:val="20"/>
                <w:szCs w:val="20"/>
              </w:rPr>
              <w:t>3</w:t>
            </w:r>
          </w:p>
        </w:tc>
        <w:tc>
          <w:tcPr>
            <w:tcW w:w="1566" w:type="dxa"/>
          </w:tcPr>
          <w:p w14:paraId="5580E610" w14:textId="77777777" w:rsidR="005A3C03" w:rsidRPr="008320BF" w:rsidRDefault="005A3C03" w:rsidP="008320BF">
            <w:pPr>
              <w:rPr>
                <w:sz w:val="20"/>
                <w:szCs w:val="20"/>
              </w:rPr>
            </w:pPr>
            <w:r w:rsidRPr="008320BF">
              <w:rPr>
                <w:sz w:val="20"/>
                <w:szCs w:val="20"/>
              </w:rPr>
              <w:t>4</w:t>
            </w:r>
          </w:p>
        </w:tc>
        <w:tc>
          <w:tcPr>
            <w:tcW w:w="1572" w:type="dxa"/>
          </w:tcPr>
          <w:p w14:paraId="4D06E268" w14:textId="77777777" w:rsidR="005A3C03" w:rsidRPr="008320BF" w:rsidRDefault="005A3C03" w:rsidP="008320BF">
            <w:pPr>
              <w:rPr>
                <w:sz w:val="20"/>
                <w:szCs w:val="20"/>
              </w:rPr>
            </w:pPr>
            <w:r w:rsidRPr="008320BF">
              <w:rPr>
                <w:sz w:val="20"/>
                <w:szCs w:val="20"/>
              </w:rPr>
              <w:t>5</w:t>
            </w:r>
          </w:p>
        </w:tc>
      </w:tr>
      <w:tr w:rsidR="005A3C03" w:rsidRPr="008320BF" w14:paraId="4260CBC5" w14:textId="77777777" w:rsidTr="004377E5">
        <w:trPr>
          <w:trHeight w:val="958"/>
        </w:trPr>
        <w:tc>
          <w:tcPr>
            <w:tcW w:w="1564" w:type="dxa"/>
            <w:tcBorders>
              <w:top w:val="single" w:sz="4" w:space="0" w:color="auto"/>
              <w:left w:val="single" w:sz="4" w:space="0" w:color="auto"/>
              <w:bottom w:val="nil"/>
              <w:right w:val="single" w:sz="4" w:space="0" w:color="auto"/>
            </w:tcBorders>
            <w:shd w:val="clear" w:color="auto" w:fill="E36C0A" w:themeFill="accent6" w:themeFillShade="BF"/>
          </w:tcPr>
          <w:p w14:paraId="5AC9E3B5" w14:textId="77777777" w:rsidR="005A3C03" w:rsidRPr="008320BF" w:rsidRDefault="005A3C03" w:rsidP="008320BF">
            <w:pPr>
              <w:rPr>
                <w:sz w:val="20"/>
                <w:szCs w:val="20"/>
              </w:rPr>
            </w:pPr>
            <w:r w:rsidRPr="008320BF">
              <w:rPr>
                <w:sz w:val="20"/>
                <w:szCs w:val="20"/>
              </w:rPr>
              <w:t>E1</w:t>
            </w:r>
          </w:p>
          <w:p w14:paraId="0E318008" w14:textId="77777777" w:rsidR="005A3C03" w:rsidRPr="008320BF" w:rsidRDefault="005A3C03" w:rsidP="008320BF">
            <w:pPr>
              <w:rPr>
                <w:sz w:val="20"/>
                <w:szCs w:val="20"/>
              </w:rPr>
            </w:pPr>
            <w:r w:rsidRPr="008320BF">
              <w:rPr>
                <w:sz w:val="20"/>
                <w:szCs w:val="20"/>
              </w:rPr>
              <w:t>E2</w:t>
            </w:r>
          </w:p>
          <w:p w14:paraId="1C096E41" w14:textId="77777777" w:rsidR="005A3C03" w:rsidRPr="008320BF" w:rsidRDefault="005A3C03" w:rsidP="008320BF">
            <w:pPr>
              <w:rPr>
                <w:sz w:val="20"/>
                <w:szCs w:val="20"/>
              </w:rPr>
            </w:pPr>
            <w:r w:rsidRPr="008320BF">
              <w:rPr>
                <w:sz w:val="20"/>
                <w:szCs w:val="20"/>
              </w:rPr>
              <w:t>E3</w:t>
            </w:r>
          </w:p>
          <w:p w14:paraId="30D761B2" w14:textId="77777777" w:rsidR="005A3C03" w:rsidRPr="008320BF" w:rsidRDefault="005A3C03" w:rsidP="008320BF">
            <w:pPr>
              <w:rPr>
                <w:sz w:val="20"/>
                <w:szCs w:val="20"/>
              </w:rPr>
            </w:pPr>
            <w:r w:rsidRPr="008320BF">
              <w:rPr>
                <w:sz w:val="20"/>
                <w:szCs w:val="20"/>
              </w:rPr>
              <w:t>E4</w:t>
            </w:r>
          </w:p>
          <w:p w14:paraId="51CBB857" w14:textId="77777777" w:rsidR="005A3C03" w:rsidRPr="008320BF" w:rsidRDefault="005A3C03" w:rsidP="008320BF">
            <w:pPr>
              <w:rPr>
                <w:sz w:val="20"/>
                <w:szCs w:val="20"/>
              </w:rPr>
            </w:pPr>
            <w:r w:rsidRPr="008320BF">
              <w:rPr>
                <w:sz w:val="20"/>
                <w:szCs w:val="20"/>
              </w:rPr>
              <w:t>E5</w:t>
            </w:r>
          </w:p>
          <w:p w14:paraId="0F6BB0CF" w14:textId="77777777" w:rsidR="005A3C03" w:rsidRPr="008320BF" w:rsidRDefault="005A3C03" w:rsidP="008320BF">
            <w:pPr>
              <w:rPr>
                <w:sz w:val="20"/>
                <w:szCs w:val="20"/>
              </w:rPr>
            </w:pPr>
            <w:r w:rsidRPr="008320BF">
              <w:rPr>
                <w:sz w:val="20"/>
                <w:szCs w:val="20"/>
              </w:rPr>
              <w:t>E6</w:t>
            </w:r>
          </w:p>
          <w:p w14:paraId="316AA874" w14:textId="77777777" w:rsidR="005A3C03" w:rsidRPr="008320BF" w:rsidRDefault="005A3C03" w:rsidP="008320BF">
            <w:pPr>
              <w:rPr>
                <w:sz w:val="20"/>
                <w:szCs w:val="20"/>
              </w:rPr>
            </w:pPr>
            <w:r w:rsidRPr="008320BF">
              <w:rPr>
                <w:sz w:val="20"/>
                <w:szCs w:val="20"/>
              </w:rPr>
              <w:t>E7</w:t>
            </w:r>
          </w:p>
        </w:tc>
        <w:tc>
          <w:tcPr>
            <w:tcW w:w="1564" w:type="dxa"/>
            <w:vMerge w:val="restart"/>
            <w:tcBorders>
              <w:left w:val="single" w:sz="4" w:space="0" w:color="auto"/>
            </w:tcBorders>
          </w:tcPr>
          <w:p w14:paraId="63CD26E8" w14:textId="77777777" w:rsidR="005A3C03" w:rsidRPr="008320BF" w:rsidRDefault="005A3C03" w:rsidP="008320BF">
            <w:pPr>
              <w:rPr>
                <w:sz w:val="20"/>
                <w:szCs w:val="20"/>
              </w:rPr>
            </w:pPr>
            <w:r w:rsidRPr="008320BF">
              <w:rPr>
                <w:sz w:val="20"/>
                <w:szCs w:val="20"/>
              </w:rPr>
              <w:t>.971</w:t>
            </w:r>
          </w:p>
          <w:p w14:paraId="505A7808" w14:textId="77777777" w:rsidR="005A3C03" w:rsidRPr="008320BF" w:rsidRDefault="005A3C03" w:rsidP="008320BF">
            <w:pPr>
              <w:rPr>
                <w:sz w:val="20"/>
                <w:szCs w:val="20"/>
              </w:rPr>
            </w:pPr>
            <w:r w:rsidRPr="008320BF">
              <w:rPr>
                <w:sz w:val="20"/>
                <w:szCs w:val="20"/>
              </w:rPr>
              <w:t>.934</w:t>
            </w:r>
          </w:p>
          <w:p w14:paraId="39BBBE5F" w14:textId="77777777" w:rsidR="005A3C03" w:rsidRPr="008320BF" w:rsidRDefault="005A3C03" w:rsidP="008320BF">
            <w:pPr>
              <w:rPr>
                <w:sz w:val="20"/>
                <w:szCs w:val="20"/>
              </w:rPr>
            </w:pPr>
            <w:r w:rsidRPr="008320BF">
              <w:rPr>
                <w:sz w:val="20"/>
                <w:szCs w:val="20"/>
              </w:rPr>
              <w:t>.904</w:t>
            </w:r>
          </w:p>
          <w:p w14:paraId="728318D4" w14:textId="77777777" w:rsidR="005A3C03" w:rsidRPr="008320BF" w:rsidRDefault="005A3C03" w:rsidP="008320BF">
            <w:pPr>
              <w:rPr>
                <w:sz w:val="20"/>
                <w:szCs w:val="20"/>
              </w:rPr>
            </w:pPr>
            <w:r w:rsidRPr="008320BF">
              <w:rPr>
                <w:sz w:val="20"/>
                <w:szCs w:val="20"/>
              </w:rPr>
              <w:t>.911</w:t>
            </w:r>
          </w:p>
          <w:p w14:paraId="2A5C6072" w14:textId="77777777" w:rsidR="005A3C03" w:rsidRPr="008320BF" w:rsidRDefault="005A3C03" w:rsidP="008320BF">
            <w:pPr>
              <w:rPr>
                <w:sz w:val="20"/>
                <w:szCs w:val="20"/>
              </w:rPr>
            </w:pPr>
            <w:r w:rsidRPr="008320BF">
              <w:rPr>
                <w:sz w:val="20"/>
                <w:szCs w:val="20"/>
              </w:rPr>
              <w:t>.857</w:t>
            </w:r>
          </w:p>
          <w:p w14:paraId="34ECD0C1" w14:textId="77777777" w:rsidR="005A3C03" w:rsidRPr="008320BF" w:rsidRDefault="005A3C03" w:rsidP="008320BF">
            <w:pPr>
              <w:rPr>
                <w:sz w:val="20"/>
                <w:szCs w:val="20"/>
              </w:rPr>
            </w:pPr>
            <w:r w:rsidRPr="008320BF">
              <w:rPr>
                <w:sz w:val="20"/>
                <w:szCs w:val="20"/>
              </w:rPr>
              <w:t>.645</w:t>
            </w:r>
          </w:p>
          <w:p w14:paraId="7C113FB2" w14:textId="77777777" w:rsidR="005A3C03" w:rsidRPr="008320BF" w:rsidRDefault="005A3C03" w:rsidP="008320BF">
            <w:pPr>
              <w:rPr>
                <w:sz w:val="20"/>
                <w:szCs w:val="20"/>
              </w:rPr>
            </w:pPr>
            <w:r w:rsidRPr="008320BF">
              <w:rPr>
                <w:sz w:val="20"/>
                <w:szCs w:val="20"/>
              </w:rPr>
              <w:t>.542</w:t>
            </w:r>
          </w:p>
        </w:tc>
        <w:tc>
          <w:tcPr>
            <w:tcW w:w="1565" w:type="dxa"/>
            <w:vMerge w:val="restart"/>
          </w:tcPr>
          <w:p w14:paraId="3CC589B9" w14:textId="77777777" w:rsidR="005A3C03" w:rsidRPr="008320BF" w:rsidRDefault="005A3C03" w:rsidP="008320BF">
            <w:pPr>
              <w:rPr>
                <w:sz w:val="20"/>
                <w:szCs w:val="20"/>
              </w:rPr>
            </w:pPr>
          </w:p>
          <w:p w14:paraId="01415401" w14:textId="77777777" w:rsidR="005A3C03" w:rsidRPr="008320BF" w:rsidRDefault="005A3C03" w:rsidP="008320BF">
            <w:pPr>
              <w:rPr>
                <w:sz w:val="20"/>
                <w:szCs w:val="20"/>
              </w:rPr>
            </w:pPr>
          </w:p>
          <w:p w14:paraId="42405D04" w14:textId="77777777" w:rsidR="005A3C03" w:rsidRPr="008320BF" w:rsidRDefault="005A3C03" w:rsidP="008320BF">
            <w:pPr>
              <w:rPr>
                <w:sz w:val="20"/>
                <w:szCs w:val="20"/>
              </w:rPr>
            </w:pPr>
          </w:p>
          <w:p w14:paraId="3A3D3434" w14:textId="77777777" w:rsidR="005A3C03" w:rsidRPr="008320BF" w:rsidRDefault="005A3C03" w:rsidP="008320BF">
            <w:pPr>
              <w:rPr>
                <w:sz w:val="20"/>
                <w:szCs w:val="20"/>
              </w:rPr>
            </w:pPr>
          </w:p>
          <w:p w14:paraId="59087459" w14:textId="77777777" w:rsidR="005A3C03" w:rsidRPr="008320BF" w:rsidRDefault="005A3C03" w:rsidP="008320BF">
            <w:pPr>
              <w:rPr>
                <w:sz w:val="20"/>
                <w:szCs w:val="20"/>
              </w:rPr>
            </w:pPr>
          </w:p>
          <w:p w14:paraId="346462C8" w14:textId="77777777" w:rsidR="005A3C03" w:rsidRPr="008320BF" w:rsidRDefault="005A3C03" w:rsidP="008320BF">
            <w:pPr>
              <w:rPr>
                <w:sz w:val="20"/>
                <w:szCs w:val="20"/>
              </w:rPr>
            </w:pPr>
          </w:p>
          <w:p w14:paraId="0A2E7471" w14:textId="77777777" w:rsidR="005A3C03" w:rsidRPr="008320BF" w:rsidRDefault="005A3C03" w:rsidP="008320BF">
            <w:pPr>
              <w:rPr>
                <w:sz w:val="20"/>
                <w:szCs w:val="20"/>
              </w:rPr>
            </w:pPr>
          </w:p>
          <w:p w14:paraId="3335C81A" w14:textId="77777777" w:rsidR="005A3C03" w:rsidRPr="008320BF" w:rsidRDefault="005A3C03" w:rsidP="008320BF">
            <w:pPr>
              <w:rPr>
                <w:sz w:val="20"/>
                <w:szCs w:val="20"/>
              </w:rPr>
            </w:pPr>
            <w:r w:rsidRPr="008320BF">
              <w:rPr>
                <w:sz w:val="20"/>
                <w:szCs w:val="20"/>
              </w:rPr>
              <w:t>.987</w:t>
            </w:r>
          </w:p>
          <w:p w14:paraId="314A5800" w14:textId="77777777" w:rsidR="005A3C03" w:rsidRPr="008320BF" w:rsidRDefault="005A3C03" w:rsidP="008320BF">
            <w:pPr>
              <w:rPr>
                <w:sz w:val="20"/>
                <w:szCs w:val="20"/>
              </w:rPr>
            </w:pPr>
            <w:r w:rsidRPr="008320BF">
              <w:rPr>
                <w:sz w:val="20"/>
                <w:szCs w:val="20"/>
              </w:rPr>
              <w:t>.857</w:t>
            </w:r>
          </w:p>
          <w:p w14:paraId="0C1EC794" w14:textId="77777777" w:rsidR="005A3C03" w:rsidRPr="008320BF" w:rsidRDefault="005A3C03" w:rsidP="008320BF">
            <w:pPr>
              <w:rPr>
                <w:sz w:val="20"/>
                <w:szCs w:val="20"/>
              </w:rPr>
            </w:pPr>
            <w:r w:rsidRPr="008320BF">
              <w:rPr>
                <w:sz w:val="20"/>
                <w:szCs w:val="20"/>
              </w:rPr>
              <w:t>.942</w:t>
            </w:r>
          </w:p>
          <w:p w14:paraId="13DB287F" w14:textId="77777777" w:rsidR="005A3C03" w:rsidRPr="008320BF" w:rsidRDefault="005A3C03" w:rsidP="008320BF">
            <w:pPr>
              <w:rPr>
                <w:sz w:val="20"/>
                <w:szCs w:val="20"/>
              </w:rPr>
            </w:pPr>
            <w:r w:rsidRPr="008320BF">
              <w:rPr>
                <w:sz w:val="20"/>
                <w:szCs w:val="20"/>
              </w:rPr>
              <w:t>.947</w:t>
            </w:r>
          </w:p>
          <w:p w14:paraId="59AD5EA9" w14:textId="77777777" w:rsidR="005A3C03" w:rsidRPr="008320BF" w:rsidRDefault="005A3C03" w:rsidP="008320BF">
            <w:pPr>
              <w:rPr>
                <w:sz w:val="20"/>
                <w:szCs w:val="20"/>
              </w:rPr>
            </w:pPr>
            <w:r w:rsidRPr="008320BF">
              <w:rPr>
                <w:sz w:val="20"/>
                <w:szCs w:val="20"/>
              </w:rPr>
              <w:t>.579</w:t>
            </w:r>
          </w:p>
          <w:p w14:paraId="6B156105" w14:textId="77777777" w:rsidR="005A3C03" w:rsidRPr="008320BF" w:rsidRDefault="005A3C03" w:rsidP="008320BF">
            <w:pPr>
              <w:rPr>
                <w:sz w:val="20"/>
                <w:szCs w:val="20"/>
              </w:rPr>
            </w:pPr>
            <w:r w:rsidRPr="008320BF">
              <w:rPr>
                <w:sz w:val="20"/>
                <w:szCs w:val="20"/>
              </w:rPr>
              <w:t>.651</w:t>
            </w:r>
          </w:p>
        </w:tc>
        <w:tc>
          <w:tcPr>
            <w:tcW w:w="1565" w:type="dxa"/>
            <w:vMerge w:val="restart"/>
          </w:tcPr>
          <w:p w14:paraId="2E37DEAD" w14:textId="77777777" w:rsidR="005A3C03" w:rsidRPr="008320BF" w:rsidRDefault="005A3C03" w:rsidP="008320BF">
            <w:pPr>
              <w:rPr>
                <w:sz w:val="20"/>
                <w:szCs w:val="20"/>
              </w:rPr>
            </w:pPr>
          </w:p>
          <w:p w14:paraId="30664F04" w14:textId="77777777" w:rsidR="005A3C03" w:rsidRPr="008320BF" w:rsidRDefault="005A3C03" w:rsidP="008320BF">
            <w:pPr>
              <w:rPr>
                <w:sz w:val="20"/>
                <w:szCs w:val="20"/>
              </w:rPr>
            </w:pPr>
          </w:p>
          <w:p w14:paraId="5FF220D2" w14:textId="77777777" w:rsidR="005A3C03" w:rsidRPr="008320BF" w:rsidRDefault="005A3C03" w:rsidP="008320BF">
            <w:pPr>
              <w:rPr>
                <w:sz w:val="20"/>
                <w:szCs w:val="20"/>
              </w:rPr>
            </w:pPr>
          </w:p>
          <w:p w14:paraId="66E2065B" w14:textId="77777777" w:rsidR="005A3C03" w:rsidRPr="008320BF" w:rsidRDefault="005A3C03" w:rsidP="008320BF">
            <w:pPr>
              <w:rPr>
                <w:sz w:val="20"/>
                <w:szCs w:val="20"/>
              </w:rPr>
            </w:pPr>
          </w:p>
          <w:p w14:paraId="081ACABF" w14:textId="77777777" w:rsidR="005A3C03" w:rsidRPr="008320BF" w:rsidRDefault="005A3C03" w:rsidP="008320BF">
            <w:pPr>
              <w:rPr>
                <w:sz w:val="20"/>
                <w:szCs w:val="20"/>
              </w:rPr>
            </w:pPr>
          </w:p>
          <w:p w14:paraId="06E0B444" w14:textId="77777777" w:rsidR="005A3C03" w:rsidRPr="008320BF" w:rsidRDefault="005A3C03" w:rsidP="008320BF">
            <w:pPr>
              <w:rPr>
                <w:sz w:val="20"/>
                <w:szCs w:val="20"/>
              </w:rPr>
            </w:pPr>
          </w:p>
          <w:p w14:paraId="757054FD" w14:textId="77777777" w:rsidR="005A3C03" w:rsidRPr="008320BF" w:rsidRDefault="005A3C03" w:rsidP="008320BF">
            <w:pPr>
              <w:rPr>
                <w:sz w:val="20"/>
                <w:szCs w:val="20"/>
              </w:rPr>
            </w:pPr>
          </w:p>
          <w:p w14:paraId="71796844" w14:textId="77777777" w:rsidR="005A3C03" w:rsidRPr="008320BF" w:rsidRDefault="005A3C03" w:rsidP="008320BF">
            <w:pPr>
              <w:rPr>
                <w:sz w:val="20"/>
                <w:szCs w:val="20"/>
              </w:rPr>
            </w:pPr>
          </w:p>
          <w:p w14:paraId="59A1EA5E" w14:textId="77777777" w:rsidR="005A3C03" w:rsidRPr="008320BF" w:rsidRDefault="005A3C03" w:rsidP="008320BF">
            <w:pPr>
              <w:rPr>
                <w:sz w:val="20"/>
                <w:szCs w:val="20"/>
              </w:rPr>
            </w:pPr>
          </w:p>
          <w:p w14:paraId="33A9071E" w14:textId="77777777" w:rsidR="005A3C03" w:rsidRPr="008320BF" w:rsidRDefault="005A3C03" w:rsidP="008320BF">
            <w:pPr>
              <w:rPr>
                <w:sz w:val="20"/>
                <w:szCs w:val="20"/>
              </w:rPr>
            </w:pPr>
          </w:p>
          <w:p w14:paraId="7682E41C" w14:textId="77777777" w:rsidR="005A3C03" w:rsidRPr="008320BF" w:rsidRDefault="005A3C03" w:rsidP="008320BF">
            <w:pPr>
              <w:rPr>
                <w:sz w:val="20"/>
                <w:szCs w:val="20"/>
              </w:rPr>
            </w:pPr>
          </w:p>
          <w:p w14:paraId="1675FAB0" w14:textId="77777777" w:rsidR="005A3C03" w:rsidRPr="008320BF" w:rsidRDefault="005A3C03" w:rsidP="008320BF">
            <w:pPr>
              <w:rPr>
                <w:sz w:val="20"/>
                <w:szCs w:val="20"/>
              </w:rPr>
            </w:pPr>
          </w:p>
          <w:p w14:paraId="471EF6CC" w14:textId="77777777" w:rsidR="005A3C03" w:rsidRPr="008320BF" w:rsidRDefault="005A3C03" w:rsidP="008320BF">
            <w:pPr>
              <w:rPr>
                <w:sz w:val="20"/>
                <w:szCs w:val="20"/>
              </w:rPr>
            </w:pPr>
          </w:p>
          <w:p w14:paraId="09EEC72E" w14:textId="77777777" w:rsidR="005A3C03" w:rsidRPr="008320BF" w:rsidRDefault="005A3C03" w:rsidP="008320BF">
            <w:pPr>
              <w:rPr>
                <w:sz w:val="20"/>
                <w:szCs w:val="20"/>
              </w:rPr>
            </w:pPr>
            <w:r w:rsidRPr="008320BF">
              <w:rPr>
                <w:sz w:val="20"/>
                <w:szCs w:val="20"/>
              </w:rPr>
              <w:t>.977</w:t>
            </w:r>
          </w:p>
          <w:p w14:paraId="285BE5BC" w14:textId="77777777" w:rsidR="005A3C03" w:rsidRPr="008320BF" w:rsidRDefault="005A3C03" w:rsidP="008320BF">
            <w:pPr>
              <w:rPr>
                <w:sz w:val="20"/>
                <w:szCs w:val="20"/>
              </w:rPr>
            </w:pPr>
            <w:r w:rsidRPr="008320BF">
              <w:rPr>
                <w:sz w:val="20"/>
                <w:szCs w:val="20"/>
              </w:rPr>
              <w:t>.840</w:t>
            </w:r>
          </w:p>
          <w:p w14:paraId="688935B6" w14:textId="77777777" w:rsidR="005A3C03" w:rsidRPr="008320BF" w:rsidRDefault="005A3C03" w:rsidP="008320BF">
            <w:pPr>
              <w:rPr>
                <w:sz w:val="20"/>
                <w:szCs w:val="20"/>
              </w:rPr>
            </w:pPr>
            <w:r w:rsidRPr="008320BF">
              <w:rPr>
                <w:sz w:val="20"/>
                <w:szCs w:val="20"/>
              </w:rPr>
              <w:t>.887</w:t>
            </w:r>
          </w:p>
          <w:p w14:paraId="72DE6DD7" w14:textId="77777777" w:rsidR="005A3C03" w:rsidRPr="008320BF" w:rsidRDefault="005A3C03" w:rsidP="008320BF">
            <w:pPr>
              <w:rPr>
                <w:sz w:val="20"/>
                <w:szCs w:val="20"/>
              </w:rPr>
            </w:pPr>
            <w:r w:rsidRPr="008320BF">
              <w:rPr>
                <w:sz w:val="20"/>
                <w:szCs w:val="20"/>
              </w:rPr>
              <w:t>.909</w:t>
            </w:r>
          </w:p>
          <w:p w14:paraId="5A28D26E" w14:textId="77777777" w:rsidR="005A3C03" w:rsidRPr="008320BF" w:rsidRDefault="005A3C03" w:rsidP="008320BF">
            <w:pPr>
              <w:rPr>
                <w:sz w:val="20"/>
                <w:szCs w:val="20"/>
              </w:rPr>
            </w:pPr>
            <w:r w:rsidRPr="008320BF">
              <w:rPr>
                <w:sz w:val="20"/>
                <w:szCs w:val="20"/>
              </w:rPr>
              <w:t>.663</w:t>
            </w:r>
          </w:p>
          <w:p w14:paraId="6B1DB394" w14:textId="77777777" w:rsidR="005A3C03" w:rsidRPr="008320BF" w:rsidRDefault="005A3C03" w:rsidP="008320BF">
            <w:pPr>
              <w:rPr>
                <w:sz w:val="20"/>
                <w:szCs w:val="20"/>
              </w:rPr>
            </w:pPr>
            <w:r w:rsidRPr="008320BF">
              <w:rPr>
                <w:sz w:val="20"/>
                <w:szCs w:val="20"/>
              </w:rPr>
              <w:t>.504</w:t>
            </w:r>
          </w:p>
          <w:p w14:paraId="6D7F2B00" w14:textId="77777777" w:rsidR="005A3C03" w:rsidRPr="008320BF" w:rsidRDefault="005A3C03" w:rsidP="008320BF">
            <w:pPr>
              <w:rPr>
                <w:sz w:val="20"/>
                <w:szCs w:val="20"/>
              </w:rPr>
            </w:pPr>
            <w:r w:rsidRPr="008320BF">
              <w:rPr>
                <w:sz w:val="20"/>
                <w:szCs w:val="20"/>
              </w:rPr>
              <w:t>.589</w:t>
            </w:r>
          </w:p>
        </w:tc>
        <w:tc>
          <w:tcPr>
            <w:tcW w:w="1566" w:type="dxa"/>
            <w:vMerge w:val="restart"/>
          </w:tcPr>
          <w:p w14:paraId="42A1911E" w14:textId="77777777" w:rsidR="005A3C03" w:rsidRPr="008320BF" w:rsidRDefault="005A3C03" w:rsidP="008320BF">
            <w:pPr>
              <w:rPr>
                <w:sz w:val="20"/>
                <w:szCs w:val="20"/>
              </w:rPr>
            </w:pPr>
          </w:p>
          <w:p w14:paraId="4B48F7F3" w14:textId="77777777" w:rsidR="005A3C03" w:rsidRPr="008320BF" w:rsidRDefault="005A3C03" w:rsidP="008320BF">
            <w:pPr>
              <w:rPr>
                <w:sz w:val="20"/>
                <w:szCs w:val="20"/>
              </w:rPr>
            </w:pPr>
          </w:p>
          <w:p w14:paraId="495D0D21" w14:textId="77777777" w:rsidR="005A3C03" w:rsidRPr="008320BF" w:rsidRDefault="005A3C03" w:rsidP="008320BF">
            <w:pPr>
              <w:rPr>
                <w:sz w:val="20"/>
                <w:szCs w:val="20"/>
              </w:rPr>
            </w:pPr>
          </w:p>
          <w:p w14:paraId="11CD7B64" w14:textId="77777777" w:rsidR="005A3C03" w:rsidRPr="008320BF" w:rsidRDefault="005A3C03" w:rsidP="008320BF">
            <w:pPr>
              <w:rPr>
                <w:sz w:val="20"/>
                <w:szCs w:val="20"/>
              </w:rPr>
            </w:pPr>
          </w:p>
          <w:p w14:paraId="13035AFC" w14:textId="77777777" w:rsidR="005A3C03" w:rsidRPr="008320BF" w:rsidRDefault="005A3C03" w:rsidP="008320BF">
            <w:pPr>
              <w:rPr>
                <w:sz w:val="20"/>
                <w:szCs w:val="20"/>
              </w:rPr>
            </w:pPr>
          </w:p>
          <w:p w14:paraId="02C63D1C" w14:textId="77777777" w:rsidR="005A3C03" w:rsidRPr="008320BF" w:rsidRDefault="005A3C03" w:rsidP="008320BF">
            <w:pPr>
              <w:rPr>
                <w:sz w:val="20"/>
                <w:szCs w:val="20"/>
              </w:rPr>
            </w:pPr>
          </w:p>
          <w:p w14:paraId="0A22FA32" w14:textId="77777777" w:rsidR="005A3C03" w:rsidRPr="008320BF" w:rsidRDefault="005A3C03" w:rsidP="008320BF">
            <w:pPr>
              <w:rPr>
                <w:sz w:val="20"/>
                <w:szCs w:val="20"/>
              </w:rPr>
            </w:pPr>
          </w:p>
          <w:p w14:paraId="7AE50B48" w14:textId="77777777" w:rsidR="005A3C03" w:rsidRPr="008320BF" w:rsidRDefault="005A3C03" w:rsidP="008320BF">
            <w:pPr>
              <w:rPr>
                <w:sz w:val="20"/>
                <w:szCs w:val="20"/>
              </w:rPr>
            </w:pPr>
          </w:p>
          <w:p w14:paraId="3FEEC60D" w14:textId="77777777" w:rsidR="005A3C03" w:rsidRPr="008320BF" w:rsidRDefault="005A3C03" w:rsidP="008320BF">
            <w:pPr>
              <w:rPr>
                <w:sz w:val="20"/>
                <w:szCs w:val="20"/>
              </w:rPr>
            </w:pPr>
          </w:p>
          <w:p w14:paraId="4630C9D9" w14:textId="77777777" w:rsidR="005A3C03" w:rsidRPr="008320BF" w:rsidRDefault="005A3C03" w:rsidP="008320BF">
            <w:pPr>
              <w:rPr>
                <w:sz w:val="20"/>
                <w:szCs w:val="20"/>
              </w:rPr>
            </w:pPr>
          </w:p>
          <w:p w14:paraId="58BC5D9A" w14:textId="77777777" w:rsidR="005A3C03" w:rsidRPr="008320BF" w:rsidRDefault="005A3C03" w:rsidP="008320BF">
            <w:pPr>
              <w:rPr>
                <w:sz w:val="20"/>
                <w:szCs w:val="20"/>
              </w:rPr>
            </w:pPr>
          </w:p>
          <w:p w14:paraId="4D5FB9A2" w14:textId="77777777" w:rsidR="005A3C03" w:rsidRPr="008320BF" w:rsidRDefault="005A3C03" w:rsidP="008320BF">
            <w:pPr>
              <w:rPr>
                <w:sz w:val="20"/>
                <w:szCs w:val="20"/>
              </w:rPr>
            </w:pPr>
          </w:p>
          <w:p w14:paraId="6C6149C6" w14:textId="77777777" w:rsidR="005A3C03" w:rsidRPr="008320BF" w:rsidRDefault="005A3C03" w:rsidP="008320BF">
            <w:pPr>
              <w:rPr>
                <w:sz w:val="20"/>
                <w:szCs w:val="20"/>
              </w:rPr>
            </w:pPr>
          </w:p>
          <w:p w14:paraId="6B582D88" w14:textId="77777777" w:rsidR="005A3C03" w:rsidRPr="008320BF" w:rsidRDefault="005A3C03" w:rsidP="008320BF">
            <w:pPr>
              <w:rPr>
                <w:sz w:val="20"/>
                <w:szCs w:val="20"/>
              </w:rPr>
            </w:pPr>
          </w:p>
          <w:p w14:paraId="30D7BD4F" w14:textId="77777777" w:rsidR="005A3C03" w:rsidRPr="008320BF" w:rsidRDefault="005A3C03" w:rsidP="008320BF">
            <w:pPr>
              <w:rPr>
                <w:sz w:val="20"/>
                <w:szCs w:val="20"/>
              </w:rPr>
            </w:pPr>
          </w:p>
          <w:p w14:paraId="5F863FC3" w14:textId="77777777" w:rsidR="005A3C03" w:rsidRPr="008320BF" w:rsidRDefault="005A3C03" w:rsidP="008320BF">
            <w:pPr>
              <w:rPr>
                <w:sz w:val="20"/>
                <w:szCs w:val="20"/>
              </w:rPr>
            </w:pPr>
          </w:p>
          <w:p w14:paraId="3C49014B" w14:textId="77777777" w:rsidR="005A3C03" w:rsidRPr="008320BF" w:rsidRDefault="005A3C03" w:rsidP="008320BF">
            <w:pPr>
              <w:rPr>
                <w:sz w:val="20"/>
                <w:szCs w:val="20"/>
              </w:rPr>
            </w:pPr>
          </w:p>
          <w:p w14:paraId="57C371D6" w14:textId="77777777" w:rsidR="005A3C03" w:rsidRPr="008320BF" w:rsidRDefault="005A3C03" w:rsidP="008320BF">
            <w:pPr>
              <w:rPr>
                <w:sz w:val="20"/>
                <w:szCs w:val="20"/>
              </w:rPr>
            </w:pPr>
          </w:p>
          <w:p w14:paraId="7FF3058A" w14:textId="77777777" w:rsidR="005A3C03" w:rsidRPr="008320BF" w:rsidRDefault="005A3C03" w:rsidP="008320BF">
            <w:pPr>
              <w:rPr>
                <w:sz w:val="20"/>
                <w:szCs w:val="20"/>
              </w:rPr>
            </w:pPr>
          </w:p>
          <w:p w14:paraId="2928876E" w14:textId="77777777" w:rsidR="005A3C03" w:rsidRPr="008320BF" w:rsidRDefault="005A3C03" w:rsidP="008320BF">
            <w:pPr>
              <w:rPr>
                <w:sz w:val="20"/>
                <w:szCs w:val="20"/>
              </w:rPr>
            </w:pPr>
          </w:p>
          <w:p w14:paraId="12E04A06" w14:textId="77777777" w:rsidR="005A3C03" w:rsidRPr="008320BF" w:rsidRDefault="005A3C03" w:rsidP="008320BF">
            <w:pPr>
              <w:rPr>
                <w:sz w:val="20"/>
                <w:szCs w:val="20"/>
              </w:rPr>
            </w:pPr>
            <w:r w:rsidRPr="008320BF">
              <w:rPr>
                <w:sz w:val="20"/>
                <w:szCs w:val="20"/>
              </w:rPr>
              <w:t>.966</w:t>
            </w:r>
          </w:p>
          <w:p w14:paraId="41849176" w14:textId="77777777" w:rsidR="005A3C03" w:rsidRPr="008320BF" w:rsidRDefault="005A3C03" w:rsidP="008320BF">
            <w:pPr>
              <w:rPr>
                <w:sz w:val="20"/>
                <w:szCs w:val="20"/>
              </w:rPr>
            </w:pPr>
            <w:r w:rsidRPr="008320BF">
              <w:rPr>
                <w:sz w:val="20"/>
                <w:szCs w:val="20"/>
              </w:rPr>
              <w:t>.905</w:t>
            </w:r>
          </w:p>
          <w:p w14:paraId="15CD2812" w14:textId="77777777" w:rsidR="005A3C03" w:rsidRPr="008320BF" w:rsidRDefault="005A3C03" w:rsidP="008320BF">
            <w:pPr>
              <w:rPr>
                <w:sz w:val="20"/>
                <w:szCs w:val="20"/>
              </w:rPr>
            </w:pPr>
            <w:r w:rsidRPr="008320BF">
              <w:rPr>
                <w:sz w:val="20"/>
                <w:szCs w:val="20"/>
              </w:rPr>
              <w:t>.824</w:t>
            </w:r>
          </w:p>
          <w:p w14:paraId="7A8709F6" w14:textId="77777777" w:rsidR="005A3C03" w:rsidRPr="008320BF" w:rsidRDefault="005A3C03" w:rsidP="008320BF">
            <w:pPr>
              <w:rPr>
                <w:sz w:val="20"/>
                <w:szCs w:val="20"/>
              </w:rPr>
            </w:pPr>
            <w:r w:rsidRPr="008320BF">
              <w:rPr>
                <w:sz w:val="20"/>
                <w:szCs w:val="20"/>
              </w:rPr>
              <w:t>.915</w:t>
            </w:r>
          </w:p>
          <w:p w14:paraId="299610E3" w14:textId="77777777" w:rsidR="005A3C03" w:rsidRPr="008320BF" w:rsidRDefault="005A3C03" w:rsidP="008320BF">
            <w:pPr>
              <w:rPr>
                <w:sz w:val="20"/>
                <w:szCs w:val="20"/>
              </w:rPr>
            </w:pPr>
            <w:r w:rsidRPr="008320BF">
              <w:rPr>
                <w:sz w:val="20"/>
                <w:szCs w:val="20"/>
              </w:rPr>
              <w:t>.635</w:t>
            </w:r>
          </w:p>
        </w:tc>
        <w:tc>
          <w:tcPr>
            <w:tcW w:w="1572" w:type="dxa"/>
            <w:vMerge w:val="restart"/>
          </w:tcPr>
          <w:p w14:paraId="7D12AB4E" w14:textId="77777777" w:rsidR="005A3C03" w:rsidRPr="008320BF" w:rsidRDefault="005A3C03" w:rsidP="008320BF">
            <w:pPr>
              <w:rPr>
                <w:sz w:val="20"/>
                <w:szCs w:val="20"/>
              </w:rPr>
            </w:pPr>
          </w:p>
          <w:p w14:paraId="5042BD2E" w14:textId="77777777" w:rsidR="005A3C03" w:rsidRPr="008320BF" w:rsidRDefault="005A3C03" w:rsidP="008320BF">
            <w:pPr>
              <w:rPr>
                <w:sz w:val="20"/>
                <w:szCs w:val="20"/>
              </w:rPr>
            </w:pPr>
          </w:p>
          <w:p w14:paraId="2B6072A4" w14:textId="77777777" w:rsidR="005A3C03" w:rsidRPr="008320BF" w:rsidRDefault="005A3C03" w:rsidP="008320BF">
            <w:pPr>
              <w:rPr>
                <w:sz w:val="20"/>
                <w:szCs w:val="20"/>
              </w:rPr>
            </w:pPr>
          </w:p>
          <w:p w14:paraId="2E1ACAC1" w14:textId="77777777" w:rsidR="005A3C03" w:rsidRPr="008320BF" w:rsidRDefault="005A3C03" w:rsidP="008320BF">
            <w:pPr>
              <w:rPr>
                <w:sz w:val="20"/>
                <w:szCs w:val="20"/>
              </w:rPr>
            </w:pPr>
          </w:p>
          <w:p w14:paraId="54E12B66" w14:textId="77777777" w:rsidR="005A3C03" w:rsidRPr="008320BF" w:rsidRDefault="005A3C03" w:rsidP="008320BF">
            <w:pPr>
              <w:rPr>
                <w:sz w:val="20"/>
                <w:szCs w:val="20"/>
              </w:rPr>
            </w:pPr>
          </w:p>
          <w:p w14:paraId="5D4AC75D" w14:textId="77777777" w:rsidR="005A3C03" w:rsidRPr="008320BF" w:rsidRDefault="005A3C03" w:rsidP="008320BF">
            <w:pPr>
              <w:rPr>
                <w:sz w:val="20"/>
                <w:szCs w:val="20"/>
              </w:rPr>
            </w:pPr>
          </w:p>
          <w:p w14:paraId="18CF166D" w14:textId="77777777" w:rsidR="005A3C03" w:rsidRPr="008320BF" w:rsidRDefault="005A3C03" w:rsidP="008320BF">
            <w:pPr>
              <w:rPr>
                <w:sz w:val="20"/>
                <w:szCs w:val="20"/>
              </w:rPr>
            </w:pPr>
          </w:p>
          <w:p w14:paraId="5B9C0CB1" w14:textId="77777777" w:rsidR="005A3C03" w:rsidRPr="008320BF" w:rsidRDefault="005A3C03" w:rsidP="008320BF">
            <w:pPr>
              <w:rPr>
                <w:sz w:val="20"/>
                <w:szCs w:val="20"/>
              </w:rPr>
            </w:pPr>
          </w:p>
          <w:p w14:paraId="0C9FCBE1" w14:textId="77777777" w:rsidR="005A3C03" w:rsidRPr="008320BF" w:rsidRDefault="005A3C03" w:rsidP="008320BF">
            <w:pPr>
              <w:rPr>
                <w:sz w:val="20"/>
                <w:szCs w:val="20"/>
              </w:rPr>
            </w:pPr>
          </w:p>
          <w:p w14:paraId="695D2797" w14:textId="77777777" w:rsidR="005A3C03" w:rsidRPr="008320BF" w:rsidRDefault="005A3C03" w:rsidP="008320BF">
            <w:pPr>
              <w:rPr>
                <w:sz w:val="20"/>
                <w:szCs w:val="20"/>
              </w:rPr>
            </w:pPr>
          </w:p>
          <w:p w14:paraId="35C4B62E" w14:textId="77777777" w:rsidR="005A3C03" w:rsidRPr="008320BF" w:rsidRDefault="005A3C03" w:rsidP="008320BF">
            <w:pPr>
              <w:rPr>
                <w:sz w:val="20"/>
                <w:szCs w:val="20"/>
              </w:rPr>
            </w:pPr>
          </w:p>
          <w:p w14:paraId="568DD2E2" w14:textId="77777777" w:rsidR="005A3C03" w:rsidRPr="008320BF" w:rsidRDefault="005A3C03" w:rsidP="008320BF">
            <w:pPr>
              <w:rPr>
                <w:sz w:val="20"/>
                <w:szCs w:val="20"/>
              </w:rPr>
            </w:pPr>
          </w:p>
          <w:p w14:paraId="19E00F95" w14:textId="77777777" w:rsidR="005A3C03" w:rsidRPr="008320BF" w:rsidRDefault="005A3C03" w:rsidP="008320BF">
            <w:pPr>
              <w:rPr>
                <w:sz w:val="20"/>
                <w:szCs w:val="20"/>
              </w:rPr>
            </w:pPr>
          </w:p>
          <w:p w14:paraId="43C274AF" w14:textId="77777777" w:rsidR="005A3C03" w:rsidRPr="008320BF" w:rsidRDefault="005A3C03" w:rsidP="008320BF">
            <w:pPr>
              <w:rPr>
                <w:sz w:val="20"/>
                <w:szCs w:val="20"/>
              </w:rPr>
            </w:pPr>
          </w:p>
          <w:p w14:paraId="16034833" w14:textId="77777777" w:rsidR="005A3C03" w:rsidRPr="008320BF" w:rsidRDefault="005A3C03" w:rsidP="008320BF">
            <w:pPr>
              <w:rPr>
                <w:sz w:val="20"/>
                <w:szCs w:val="20"/>
              </w:rPr>
            </w:pPr>
          </w:p>
          <w:p w14:paraId="16F59237" w14:textId="77777777" w:rsidR="005A3C03" w:rsidRPr="008320BF" w:rsidRDefault="005A3C03" w:rsidP="008320BF">
            <w:pPr>
              <w:rPr>
                <w:sz w:val="20"/>
                <w:szCs w:val="20"/>
              </w:rPr>
            </w:pPr>
          </w:p>
          <w:p w14:paraId="65F6F89B" w14:textId="77777777" w:rsidR="005A3C03" w:rsidRPr="008320BF" w:rsidRDefault="005A3C03" w:rsidP="008320BF">
            <w:pPr>
              <w:rPr>
                <w:sz w:val="20"/>
                <w:szCs w:val="20"/>
              </w:rPr>
            </w:pPr>
          </w:p>
          <w:p w14:paraId="4EAC4E17" w14:textId="77777777" w:rsidR="005A3C03" w:rsidRPr="008320BF" w:rsidRDefault="005A3C03" w:rsidP="008320BF">
            <w:pPr>
              <w:rPr>
                <w:sz w:val="20"/>
                <w:szCs w:val="20"/>
              </w:rPr>
            </w:pPr>
          </w:p>
          <w:p w14:paraId="433CA4E4" w14:textId="77777777" w:rsidR="005A3C03" w:rsidRPr="008320BF" w:rsidRDefault="005A3C03" w:rsidP="008320BF">
            <w:pPr>
              <w:rPr>
                <w:sz w:val="20"/>
                <w:szCs w:val="20"/>
              </w:rPr>
            </w:pPr>
          </w:p>
          <w:p w14:paraId="088EA52F" w14:textId="77777777" w:rsidR="005A3C03" w:rsidRPr="008320BF" w:rsidRDefault="005A3C03" w:rsidP="008320BF">
            <w:pPr>
              <w:rPr>
                <w:sz w:val="20"/>
                <w:szCs w:val="20"/>
              </w:rPr>
            </w:pPr>
          </w:p>
          <w:p w14:paraId="6363B432" w14:textId="77777777" w:rsidR="005A3C03" w:rsidRPr="008320BF" w:rsidRDefault="005A3C03" w:rsidP="008320BF">
            <w:pPr>
              <w:rPr>
                <w:sz w:val="20"/>
                <w:szCs w:val="20"/>
              </w:rPr>
            </w:pPr>
          </w:p>
          <w:p w14:paraId="0304BDE1" w14:textId="77777777" w:rsidR="005A3C03" w:rsidRPr="008320BF" w:rsidRDefault="005A3C03" w:rsidP="008320BF">
            <w:pPr>
              <w:rPr>
                <w:sz w:val="20"/>
                <w:szCs w:val="20"/>
              </w:rPr>
            </w:pPr>
          </w:p>
          <w:p w14:paraId="67F520CD" w14:textId="77777777" w:rsidR="005A3C03" w:rsidRPr="008320BF" w:rsidRDefault="005A3C03" w:rsidP="008320BF">
            <w:pPr>
              <w:rPr>
                <w:sz w:val="20"/>
                <w:szCs w:val="20"/>
              </w:rPr>
            </w:pPr>
          </w:p>
          <w:p w14:paraId="41F83DEE" w14:textId="77777777" w:rsidR="005A3C03" w:rsidRPr="008320BF" w:rsidRDefault="005A3C03" w:rsidP="008320BF">
            <w:pPr>
              <w:rPr>
                <w:sz w:val="20"/>
                <w:szCs w:val="20"/>
              </w:rPr>
            </w:pPr>
          </w:p>
          <w:p w14:paraId="6B6C9BB1" w14:textId="77777777" w:rsidR="005A3C03" w:rsidRPr="008320BF" w:rsidRDefault="005A3C03" w:rsidP="008320BF">
            <w:pPr>
              <w:rPr>
                <w:sz w:val="20"/>
                <w:szCs w:val="20"/>
              </w:rPr>
            </w:pPr>
          </w:p>
          <w:p w14:paraId="409DB309" w14:textId="77777777" w:rsidR="005A3C03" w:rsidRPr="008320BF" w:rsidRDefault="005A3C03" w:rsidP="008320BF">
            <w:pPr>
              <w:rPr>
                <w:sz w:val="20"/>
                <w:szCs w:val="20"/>
              </w:rPr>
            </w:pPr>
            <w:r w:rsidRPr="008320BF">
              <w:rPr>
                <w:sz w:val="20"/>
                <w:szCs w:val="20"/>
              </w:rPr>
              <w:t>.941</w:t>
            </w:r>
          </w:p>
          <w:p w14:paraId="7CEA4319" w14:textId="77777777" w:rsidR="005A3C03" w:rsidRPr="008320BF" w:rsidRDefault="005A3C03" w:rsidP="008320BF">
            <w:pPr>
              <w:rPr>
                <w:sz w:val="20"/>
                <w:szCs w:val="20"/>
              </w:rPr>
            </w:pPr>
            <w:r w:rsidRPr="008320BF">
              <w:rPr>
                <w:sz w:val="20"/>
                <w:szCs w:val="20"/>
              </w:rPr>
              <w:t>.876</w:t>
            </w:r>
          </w:p>
          <w:p w14:paraId="421D0653" w14:textId="77777777" w:rsidR="005A3C03" w:rsidRPr="008320BF" w:rsidRDefault="005A3C03" w:rsidP="008320BF">
            <w:pPr>
              <w:rPr>
                <w:sz w:val="20"/>
                <w:szCs w:val="20"/>
              </w:rPr>
            </w:pPr>
            <w:r w:rsidRPr="008320BF">
              <w:rPr>
                <w:sz w:val="20"/>
                <w:szCs w:val="20"/>
              </w:rPr>
              <w:t>.913</w:t>
            </w:r>
          </w:p>
          <w:p w14:paraId="6E887BE3" w14:textId="77777777" w:rsidR="005A3C03" w:rsidRPr="008320BF" w:rsidRDefault="005A3C03" w:rsidP="008320BF">
            <w:pPr>
              <w:rPr>
                <w:sz w:val="20"/>
                <w:szCs w:val="20"/>
              </w:rPr>
            </w:pPr>
            <w:r w:rsidRPr="008320BF">
              <w:rPr>
                <w:sz w:val="20"/>
                <w:szCs w:val="20"/>
              </w:rPr>
              <w:t>.877</w:t>
            </w:r>
          </w:p>
          <w:p w14:paraId="05059639" w14:textId="77777777" w:rsidR="005A3C03" w:rsidRPr="008320BF" w:rsidRDefault="005A3C03" w:rsidP="008320BF">
            <w:pPr>
              <w:rPr>
                <w:sz w:val="20"/>
                <w:szCs w:val="20"/>
              </w:rPr>
            </w:pPr>
            <w:r w:rsidRPr="008320BF">
              <w:rPr>
                <w:sz w:val="20"/>
                <w:szCs w:val="20"/>
              </w:rPr>
              <w:t>.943</w:t>
            </w:r>
          </w:p>
        </w:tc>
      </w:tr>
      <w:tr w:rsidR="005A3C03" w:rsidRPr="008320BF" w14:paraId="09F1FD45" w14:textId="77777777" w:rsidTr="004377E5">
        <w:trPr>
          <w:trHeight w:val="1104"/>
        </w:trPr>
        <w:tc>
          <w:tcPr>
            <w:tcW w:w="1564" w:type="dxa"/>
            <w:tcBorders>
              <w:top w:val="nil"/>
              <w:left w:val="single" w:sz="4" w:space="0" w:color="auto"/>
              <w:bottom w:val="nil"/>
              <w:right w:val="single" w:sz="4" w:space="0" w:color="auto"/>
            </w:tcBorders>
            <w:shd w:val="clear" w:color="auto" w:fill="92CDDC" w:themeFill="accent5" w:themeFillTint="99"/>
          </w:tcPr>
          <w:p w14:paraId="16760DD9" w14:textId="77777777" w:rsidR="005A3C03" w:rsidRPr="008320BF" w:rsidRDefault="005A3C03" w:rsidP="008320BF">
            <w:pPr>
              <w:rPr>
                <w:sz w:val="20"/>
                <w:szCs w:val="20"/>
              </w:rPr>
            </w:pPr>
            <w:r w:rsidRPr="008320BF">
              <w:rPr>
                <w:sz w:val="20"/>
                <w:szCs w:val="20"/>
              </w:rPr>
              <w:t>S1</w:t>
            </w:r>
          </w:p>
          <w:p w14:paraId="49FE0A09" w14:textId="77777777" w:rsidR="005A3C03" w:rsidRPr="008320BF" w:rsidRDefault="005A3C03" w:rsidP="008320BF">
            <w:pPr>
              <w:rPr>
                <w:sz w:val="20"/>
                <w:szCs w:val="20"/>
              </w:rPr>
            </w:pPr>
            <w:r w:rsidRPr="008320BF">
              <w:rPr>
                <w:sz w:val="20"/>
                <w:szCs w:val="20"/>
              </w:rPr>
              <w:t>S2</w:t>
            </w:r>
          </w:p>
          <w:p w14:paraId="31D3CAB2" w14:textId="77777777" w:rsidR="005A3C03" w:rsidRPr="008320BF" w:rsidRDefault="005A3C03" w:rsidP="008320BF">
            <w:pPr>
              <w:rPr>
                <w:sz w:val="20"/>
                <w:szCs w:val="20"/>
              </w:rPr>
            </w:pPr>
            <w:r w:rsidRPr="008320BF">
              <w:rPr>
                <w:sz w:val="20"/>
                <w:szCs w:val="20"/>
              </w:rPr>
              <w:t>S3</w:t>
            </w:r>
          </w:p>
          <w:p w14:paraId="2513D6D2" w14:textId="77777777" w:rsidR="005A3C03" w:rsidRPr="008320BF" w:rsidRDefault="005A3C03" w:rsidP="008320BF">
            <w:pPr>
              <w:rPr>
                <w:sz w:val="20"/>
                <w:szCs w:val="20"/>
              </w:rPr>
            </w:pPr>
            <w:r w:rsidRPr="008320BF">
              <w:rPr>
                <w:sz w:val="20"/>
                <w:szCs w:val="20"/>
              </w:rPr>
              <w:t>S4</w:t>
            </w:r>
          </w:p>
          <w:p w14:paraId="05250D0F" w14:textId="77777777" w:rsidR="005A3C03" w:rsidRPr="008320BF" w:rsidRDefault="005A3C03" w:rsidP="008320BF">
            <w:pPr>
              <w:rPr>
                <w:sz w:val="20"/>
                <w:szCs w:val="20"/>
              </w:rPr>
            </w:pPr>
            <w:r w:rsidRPr="008320BF">
              <w:rPr>
                <w:sz w:val="20"/>
                <w:szCs w:val="20"/>
              </w:rPr>
              <w:t>S5</w:t>
            </w:r>
          </w:p>
          <w:p w14:paraId="7972B8F6" w14:textId="77777777" w:rsidR="005A3C03" w:rsidRPr="008320BF" w:rsidRDefault="005A3C03" w:rsidP="008320BF">
            <w:pPr>
              <w:rPr>
                <w:sz w:val="20"/>
                <w:szCs w:val="20"/>
              </w:rPr>
            </w:pPr>
            <w:r w:rsidRPr="008320BF">
              <w:rPr>
                <w:sz w:val="20"/>
                <w:szCs w:val="20"/>
              </w:rPr>
              <w:t>S6</w:t>
            </w:r>
          </w:p>
        </w:tc>
        <w:tc>
          <w:tcPr>
            <w:tcW w:w="1564" w:type="dxa"/>
            <w:vMerge/>
            <w:tcBorders>
              <w:left w:val="single" w:sz="4" w:space="0" w:color="auto"/>
            </w:tcBorders>
          </w:tcPr>
          <w:p w14:paraId="412E9E44" w14:textId="77777777" w:rsidR="005A3C03" w:rsidRPr="008320BF" w:rsidRDefault="005A3C03" w:rsidP="008320BF">
            <w:pPr>
              <w:rPr>
                <w:sz w:val="20"/>
                <w:szCs w:val="20"/>
              </w:rPr>
            </w:pPr>
          </w:p>
        </w:tc>
        <w:tc>
          <w:tcPr>
            <w:tcW w:w="1565" w:type="dxa"/>
            <w:vMerge/>
          </w:tcPr>
          <w:p w14:paraId="347A7BEF" w14:textId="77777777" w:rsidR="005A3C03" w:rsidRPr="008320BF" w:rsidRDefault="005A3C03" w:rsidP="008320BF">
            <w:pPr>
              <w:rPr>
                <w:sz w:val="20"/>
                <w:szCs w:val="20"/>
              </w:rPr>
            </w:pPr>
          </w:p>
        </w:tc>
        <w:tc>
          <w:tcPr>
            <w:tcW w:w="1565" w:type="dxa"/>
            <w:vMerge/>
          </w:tcPr>
          <w:p w14:paraId="59F14282" w14:textId="77777777" w:rsidR="005A3C03" w:rsidRPr="008320BF" w:rsidRDefault="005A3C03" w:rsidP="008320BF">
            <w:pPr>
              <w:rPr>
                <w:sz w:val="20"/>
                <w:szCs w:val="20"/>
              </w:rPr>
            </w:pPr>
          </w:p>
        </w:tc>
        <w:tc>
          <w:tcPr>
            <w:tcW w:w="1566" w:type="dxa"/>
            <w:vMerge/>
          </w:tcPr>
          <w:p w14:paraId="17916865" w14:textId="77777777" w:rsidR="005A3C03" w:rsidRPr="008320BF" w:rsidRDefault="005A3C03" w:rsidP="008320BF">
            <w:pPr>
              <w:rPr>
                <w:sz w:val="20"/>
                <w:szCs w:val="20"/>
              </w:rPr>
            </w:pPr>
          </w:p>
        </w:tc>
        <w:tc>
          <w:tcPr>
            <w:tcW w:w="1572" w:type="dxa"/>
            <w:vMerge/>
          </w:tcPr>
          <w:p w14:paraId="405EA523" w14:textId="77777777" w:rsidR="005A3C03" w:rsidRPr="008320BF" w:rsidRDefault="005A3C03" w:rsidP="008320BF">
            <w:pPr>
              <w:rPr>
                <w:sz w:val="20"/>
                <w:szCs w:val="20"/>
              </w:rPr>
            </w:pPr>
          </w:p>
        </w:tc>
      </w:tr>
      <w:tr w:rsidR="005A3C03" w:rsidRPr="008320BF" w14:paraId="684C5275" w14:textId="77777777" w:rsidTr="004377E5">
        <w:trPr>
          <w:trHeight w:val="1287"/>
        </w:trPr>
        <w:tc>
          <w:tcPr>
            <w:tcW w:w="1564" w:type="dxa"/>
            <w:tcBorders>
              <w:top w:val="nil"/>
              <w:left w:val="single" w:sz="4" w:space="0" w:color="auto"/>
              <w:bottom w:val="nil"/>
              <w:right w:val="single" w:sz="4" w:space="0" w:color="auto"/>
            </w:tcBorders>
            <w:shd w:val="clear" w:color="auto" w:fill="76923C" w:themeFill="accent3" w:themeFillShade="BF"/>
          </w:tcPr>
          <w:p w14:paraId="238DF378" w14:textId="77777777" w:rsidR="005A3C03" w:rsidRPr="008320BF" w:rsidRDefault="005A3C03" w:rsidP="008320BF">
            <w:pPr>
              <w:rPr>
                <w:sz w:val="20"/>
                <w:szCs w:val="20"/>
              </w:rPr>
            </w:pPr>
            <w:r w:rsidRPr="008320BF">
              <w:rPr>
                <w:sz w:val="20"/>
                <w:szCs w:val="20"/>
              </w:rPr>
              <w:t>C1</w:t>
            </w:r>
          </w:p>
          <w:p w14:paraId="17C20D4D" w14:textId="77777777" w:rsidR="005A3C03" w:rsidRPr="008320BF" w:rsidRDefault="005A3C03" w:rsidP="008320BF">
            <w:pPr>
              <w:rPr>
                <w:sz w:val="20"/>
                <w:szCs w:val="20"/>
              </w:rPr>
            </w:pPr>
            <w:r w:rsidRPr="008320BF">
              <w:rPr>
                <w:sz w:val="20"/>
                <w:szCs w:val="20"/>
              </w:rPr>
              <w:t>C2</w:t>
            </w:r>
          </w:p>
          <w:p w14:paraId="0A84FA20" w14:textId="77777777" w:rsidR="005A3C03" w:rsidRPr="008320BF" w:rsidRDefault="005A3C03" w:rsidP="008320BF">
            <w:pPr>
              <w:rPr>
                <w:sz w:val="20"/>
                <w:szCs w:val="20"/>
              </w:rPr>
            </w:pPr>
            <w:r w:rsidRPr="008320BF">
              <w:rPr>
                <w:sz w:val="20"/>
                <w:szCs w:val="20"/>
              </w:rPr>
              <w:t>C3</w:t>
            </w:r>
          </w:p>
          <w:p w14:paraId="2A7C451D" w14:textId="77777777" w:rsidR="005A3C03" w:rsidRPr="008320BF" w:rsidRDefault="005A3C03" w:rsidP="008320BF">
            <w:pPr>
              <w:rPr>
                <w:sz w:val="20"/>
                <w:szCs w:val="20"/>
              </w:rPr>
            </w:pPr>
            <w:r w:rsidRPr="008320BF">
              <w:rPr>
                <w:sz w:val="20"/>
                <w:szCs w:val="20"/>
              </w:rPr>
              <w:t>C4</w:t>
            </w:r>
          </w:p>
          <w:p w14:paraId="7C7438CE" w14:textId="77777777" w:rsidR="005A3C03" w:rsidRPr="008320BF" w:rsidRDefault="005A3C03" w:rsidP="008320BF">
            <w:pPr>
              <w:rPr>
                <w:sz w:val="20"/>
                <w:szCs w:val="20"/>
              </w:rPr>
            </w:pPr>
            <w:r w:rsidRPr="008320BF">
              <w:rPr>
                <w:sz w:val="20"/>
                <w:szCs w:val="20"/>
              </w:rPr>
              <w:t>C5</w:t>
            </w:r>
          </w:p>
          <w:p w14:paraId="11B43DC9" w14:textId="77777777" w:rsidR="005A3C03" w:rsidRPr="008320BF" w:rsidRDefault="005A3C03" w:rsidP="008320BF">
            <w:pPr>
              <w:rPr>
                <w:sz w:val="20"/>
                <w:szCs w:val="20"/>
              </w:rPr>
            </w:pPr>
            <w:r w:rsidRPr="008320BF">
              <w:rPr>
                <w:sz w:val="20"/>
                <w:szCs w:val="20"/>
              </w:rPr>
              <w:t>C6</w:t>
            </w:r>
          </w:p>
          <w:p w14:paraId="4AB300BD" w14:textId="77777777" w:rsidR="005A3C03" w:rsidRPr="008320BF" w:rsidRDefault="005A3C03" w:rsidP="008320BF">
            <w:pPr>
              <w:rPr>
                <w:sz w:val="20"/>
                <w:szCs w:val="20"/>
              </w:rPr>
            </w:pPr>
            <w:r w:rsidRPr="008320BF">
              <w:rPr>
                <w:sz w:val="20"/>
                <w:szCs w:val="20"/>
              </w:rPr>
              <w:t>C7</w:t>
            </w:r>
          </w:p>
        </w:tc>
        <w:tc>
          <w:tcPr>
            <w:tcW w:w="1564" w:type="dxa"/>
            <w:vMerge/>
            <w:tcBorders>
              <w:left w:val="single" w:sz="4" w:space="0" w:color="auto"/>
            </w:tcBorders>
            <w:shd w:val="clear" w:color="auto" w:fill="76923C" w:themeFill="accent3" w:themeFillShade="BF"/>
          </w:tcPr>
          <w:p w14:paraId="50303FC1" w14:textId="77777777" w:rsidR="005A3C03" w:rsidRPr="008320BF" w:rsidRDefault="005A3C03" w:rsidP="008320BF">
            <w:pPr>
              <w:rPr>
                <w:sz w:val="20"/>
                <w:szCs w:val="20"/>
              </w:rPr>
            </w:pPr>
          </w:p>
        </w:tc>
        <w:tc>
          <w:tcPr>
            <w:tcW w:w="1565" w:type="dxa"/>
            <w:vMerge/>
            <w:shd w:val="clear" w:color="auto" w:fill="76923C" w:themeFill="accent3" w:themeFillShade="BF"/>
          </w:tcPr>
          <w:p w14:paraId="660ABAEF" w14:textId="77777777" w:rsidR="005A3C03" w:rsidRPr="008320BF" w:rsidRDefault="005A3C03" w:rsidP="008320BF">
            <w:pPr>
              <w:rPr>
                <w:sz w:val="20"/>
                <w:szCs w:val="20"/>
              </w:rPr>
            </w:pPr>
          </w:p>
        </w:tc>
        <w:tc>
          <w:tcPr>
            <w:tcW w:w="1565" w:type="dxa"/>
            <w:vMerge/>
            <w:shd w:val="clear" w:color="auto" w:fill="76923C" w:themeFill="accent3" w:themeFillShade="BF"/>
          </w:tcPr>
          <w:p w14:paraId="44B24B46" w14:textId="77777777" w:rsidR="005A3C03" w:rsidRPr="008320BF" w:rsidRDefault="005A3C03" w:rsidP="008320BF">
            <w:pPr>
              <w:rPr>
                <w:sz w:val="20"/>
                <w:szCs w:val="20"/>
              </w:rPr>
            </w:pPr>
          </w:p>
        </w:tc>
        <w:tc>
          <w:tcPr>
            <w:tcW w:w="1566" w:type="dxa"/>
            <w:vMerge/>
            <w:shd w:val="clear" w:color="auto" w:fill="76923C" w:themeFill="accent3" w:themeFillShade="BF"/>
          </w:tcPr>
          <w:p w14:paraId="06FE9E37" w14:textId="77777777" w:rsidR="005A3C03" w:rsidRPr="008320BF" w:rsidRDefault="005A3C03" w:rsidP="008320BF">
            <w:pPr>
              <w:rPr>
                <w:sz w:val="20"/>
                <w:szCs w:val="20"/>
              </w:rPr>
            </w:pPr>
          </w:p>
        </w:tc>
        <w:tc>
          <w:tcPr>
            <w:tcW w:w="1572" w:type="dxa"/>
            <w:vMerge/>
            <w:shd w:val="clear" w:color="auto" w:fill="76923C" w:themeFill="accent3" w:themeFillShade="BF"/>
          </w:tcPr>
          <w:p w14:paraId="71085907" w14:textId="77777777" w:rsidR="005A3C03" w:rsidRPr="008320BF" w:rsidRDefault="005A3C03" w:rsidP="008320BF">
            <w:pPr>
              <w:rPr>
                <w:sz w:val="20"/>
                <w:szCs w:val="20"/>
              </w:rPr>
            </w:pPr>
          </w:p>
        </w:tc>
      </w:tr>
      <w:tr w:rsidR="005A3C03" w:rsidRPr="008320BF" w14:paraId="2F1E9D1D" w14:textId="77777777" w:rsidTr="004377E5">
        <w:trPr>
          <w:trHeight w:val="920"/>
        </w:trPr>
        <w:tc>
          <w:tcPr>
            <w:tcW w:w="1564" w:type="dxa"/>
            <w:tcBorders>
              <w:top w:val="nil"/>
              <w:left w:val="single" w:sz="4" w:space="0" w:color="auto"/>
              <w:bottom w:val="nil"/>
              <w:right w:val="single" w:sz="4" w:space="0" w:color="auto"/>
            </w:tcBorders>
            <w:shd w:val="clear" w:color="auto" w:fill="FFC000"/>
          </w:tcPr>
          <w:p w14:paraId="53044884" w14:textId="77777777" w:rsidR="005A3C03" w:rsidRPr="008320BF" w:rsidRDefault="005A3C03" w:rsidP="008320BF">
            <w:pPr>
              <w:rPr>
                <w:sz w:val="20"/>
                <w:szCs w:val="20"/>
              </w:rPr>
            </w:pPr>
            <w:r w:rsidRPr="008320BF">
              <w:rPr>
                <w:sz w:val="20"/>
                <w:szCs w:val="20"/>
              </w:rPr>
              <w:t>R1</w:t>
            </w:r>
          </w:p>
          <w:p w14:paraId="665ECD03" w14:textId="77777777" w:rsidR="005A3C03" w:rsidRPr="008320BF" w:rsidRDefault="005A3C03" w:rsidP="008320BF">
            <w:pPr>
              <w:rPr>
                <w:sz w:val="20"/>
                <w:szCs w:val="20"/>
              </w:rPr>
            </w:pPr>
            <w:r w:rsidRPr="008320BF">
              <w:rPr>
                <w:sz w:val="20"/>
                <w:szCs w:val="20"/>
              </w:rPr>
              <w:t>R2</w:t>
            </w:r>
          </w:p>
          <w:p w14:paraId="5DEBDCDB" w14:textId="77777777" w:rsidR="005A3C03" w:rsidRPr="008320BF" w:rsidRDefault="005A3C03" w:rsidP="008320BF">
            <w:pPr>
              <w:rPr>
                <w:sz w:val="20"/>
                <w:szCs w:val="20"/>
              </w:rPr>
            </w:pPr>
            <w:r w:rsidRPr="008320BF">
              <w:rPr>
                <w:sz w:val="20"/>
                <w:szCs w:val="20"/>
              </w:rPr>
              <w:t>R3</w:t>
            </w:r>
          </w:p>
          <w:p w14:paraId="3C84A58F" w14:textId="77777777" w:rsidR="005A3C03" w:rsidRPr="008320BF" w:rsidRDefault="005A3C03" w:rsidP="008320BF">
            <w:pPr>
              <w:rPr>
                <w:sz w:val="20"/>
                <w:szCs w:val="20"/>
              </w:rPr>
            </w:pPr>
            <w:r w:rsidRPr="008320BF">
              <w:rPr>
                <w:sz w:val="20"/>
                <w:szCs w:val="20"/>
              </w:rPr>
              <w:t>R4</w:t>
            </w:r>
          </w:p>
          <w:p w14:paraId="47D03D49" w14:textId="77777777" w:rsidR="005A3C03" w:rsidRPr="008320BF" w:rsidRDefault="005A3C03" w:rsidP="008320BF">
            <w:pPr>
              <w:rPr>
                <w:sz w:val="20"/>
                <w:szCs w:val="20"/>
              </w:rPr>
            </w:pPr>
            <w:r w:rsidRPr="008320BF">
              <w:rPr>
                <w:sz w:val="20"/>
                <w:szCs w:val="20"/>
              </w:rPr>
              <w:t>R5</w:t>
            </w:r>
          </w:p>
        </w:tc>
        <w:tc>
          <w:tcPr>
            <w:tcW w:w="1564" w:type="dxa"/>
            <w:vMerge/>
            <w:tcBorders>
              <w:left w:val="single" w:sz="4" w:space="0" w:color="auto"/>
            </w:tcBorders>
          </w:tcPr>
          <w:p w14:paraId="1ACBE74C" w14:textId="77777777" w:rsidR="005A3C03" w:rsidRPr="008320BF" w:rsidRDefault="005A3C03" w:rsidP="008320BF">
            <w:pPr>
              <w:rPr>
                <w:sz w:val="20"/>
                <w:szCs w:val="20"/>
              </w:rPr>
            </w:pPr>
          </w:p>
        </w:tc>
        <w:tc>
          <w:tcPr>
            <w:tcW w:w="1565" w:type="dxa"/>
            <w:vMerge/>
          </w:tcPr>
          <w:p w14:paraId="1B7516EB" w14:textId="77777777" w:rsidR="005A3C03" w:rsidRPr="008320BF" w:rsidRDefault="005A3C03" w:rsidP="008320BF">
            <w:pPr>
              <w:rPr>
                <w:sz w:val="20"/>
                <w:szCs w:val="20"/>
              </w:rPr>
            </w:pPr>
          </w:p>
        </w:tc>
        <w:tc>
          <w:tcPr>
            <w:tcW w:w="1565" w:type="dxa"/>
            <w:vMerge/>
          </w:tcPr>
          <w:p w14:paraId="75FCF3B5" w14:textId="77777777" w:rsidR="005A3C03" w:rsidRPr="008320BF" w:rsidRDefault="005A3C03" w:rsidP="008320BF">
            <w:pPr>
              <w:rPr>
                <w:sz w:val="20"/>
                <w:szCs w:val="20"/>
              </w:rPr>
            </w:pPr>
          </w:p>
        </w:tc>
        <w:tc>
          <w:tcPr>
            <w:tcW w:w="1566" w:type="dxa"/>
            <w:vMerge/>
          </w:tcPr>
          <w:p w14:paraId="041E6BC1" w14:textId="77777777" w:rsidR="005A3C03" w:rsidRPr="008320BF" w:rsidRDefault="005A3C03" w:rsidP="008320BF">
            <w:pPr>
              <w:rPr>
                <w:sz w:val="20"/>
                <w:szCs w:val="20"/>
              </w:rPr>
            </w:pPr>
          </w:p>
        </w:tc>
        <w:tc>
          <w:tcPr>
            <w:tcW w:w="1572" w:type="dxa"/>
            <w:vMerge/>
          </w:tcPr>
          <w:p w14:paraId="1E188E7A" w14:textId="77777777" w:rsidR="005A3C03" w:rsidRPr="008320BF" w:rsidRDefault="005A3C03" w:rsidP="008320BF">
            <w:pPr>
              <w:rPr>
                <w:sz w:val="20"/>
                <w:szCs w:val="20"/>
              </w:rPr>
            </w:pPr>
          </w:p>
        </w:tc>
      </w:tr>
      <w:tr w:rsidR="005A3C03" w:rsidRPr="008320BF" w14:paraId="75B0D485" w14:textId="77777777" w:rsidTr="004377E5">
        <w:trPr>
          <w:trHeight w:val="738"/>
        </w:trPr>
        <w:tc>
          <w:tcPr>
            <w:tcW w:w="1564" w:type="dxa"/>
            <w:tcBorders>
              <w:top w:val="nil"/>
              <w:left w:val="single" w:sz="4" w:space="0" w:color="auto"/>
              <w:bottom w:val="single" w:sz="4" w:space="0" w:color="auto"/>
              <w:right w:val="single" w:sz="4" w:space="0" w:color="auto"/>
            </w:tcBorders>
            <w:shd w:val="clear" w:color="auto" w:fill="A6A6A6" w:themeFill="background1" w:themeFillShade="A6"/>
          </w:tcPr>
          <w:p w14:paraId="447E1D41" w14:textId="77777777" w:rsidR="005A3C03" w:rsidRPr="008320BF" w:rsidRDefault="005A3C03" w:rsidP="008320BF">
            <w:pPr>
              <w:rPr>
                <w:sz w:val="20"/>
                <w:szCs w:val="20"/>
              </w:rPr>
            </w:pPr>
            <w:r w:rsidRPr="008320BF">
              <w:rPr>
                <w:sz w:val="20"/>
                <w:szCs w:val="20"/>
              </w:rPr>
              <w:t>L1</w:t>
            </w:r>
          </w:p>
          <w:p w14:paraId="35351789" w14:textId="77777777" w:rsidR="005A3C03" w:rsidRPr="008320BF" w:rsidRDefault="005A3C03" w:rsidP="008320BF">
            <w:pPr>
              <w:rPr>
                <w:sz w:val="20"/>
                <w:szCs w:val="20"/>
              </w:rPr>
            </w:pPr>
            <w:r w:rsidRPr="008320BF">
              <w:rPr>
                <w:sz w:val="20"/>
                <w:szCs w:val="20"/>
              </w:rPr>
              <w:t>L2</w:t>
            </w:r>
          </w:p>
          <w:p w14:paraId="50D4C334" w14:textId="77777777" w:rsidR="005A3C03" w:rsidRPr="008320BF" w:rsidRDefault="005A3C03" w:rsidP="008320BF">
            <w:pPr>
              <w:rPr>
                <w:sz w:val="20"/>
                <w:szCs w:val="20"/>
              </w:rPr>
            </w:pPr>
            <w:r w:rsidRPr="008320BF">
              <w:rPr>
                <w:sz w:val="20"/>
                <w:szCs w:val="20"/>
              </w:rPr>
              <w:t>L3</w:t>
            </w:r>
          </w:p>
          <w:p w14:paraId="0D5172F7" w14:textId="77777777" w:rsidR="005A3C03" w:rsidRPr="008320BF" w:rsidRDefault="005A3C03" w:rsidP="008320BF">
            <w:pPr>
              <w:rPr>
                <w:sz w:val="20"/>
                <w:szCs w:val="20"/>
              </w:rPr>
            </w:pPr>
            <w:r w:rsidRPr="008320BF">
              <w:rPr>
                <w:sz w:val="20"/>
                <w:szCs w:val="20"/>
              </w:rPr>
              <w:t>L4</w:t>
            </w:r>
          </w:p>
          <w:p w14:paraId="08B435BE" w14:textId="77777777" w:rsidR="005A3C03" w:rsidRPr="008320BF" w:rsidRDefault="005A3C03" w:rsidP="008320BF">
            <w:pPr>
              <w:rPr>
                <w:sz w:val="20"/>
                <w:szCs w:val="20"/>
              </w:rPr>
            </w:pPr>
            <w:r w:rsidRPr="008320BF">
              <w:rPr>
                <w:sz w:val="20"/>
                <w:szCs w:val="20"/>
              </w:rPr>
              <w:t>L5</w:t>
            </w:r>
          </w:p>
        </w:tc>
        <w:tc>
          <w:tcPr>
            <w:tcW w:w="1564" w:type="dxa"/>
            <w:vMerge/>
            <w:tcBorders>
              <w:left w:val="single" w:sz="4" w:space="0" w:color="auto"/>
            </w:tcBorders>
          </w:tcPr>
          <w:p w14:paraId="047E5C7F" w14:textId="77777777" w:rsidR="005A3C03" w:rsidRPr="008320BF" w:rsidRDefault="005A3C03" w:rsidP="008320BF">
            <w:pPr>
              <w:rPr>
                <w:sz w:val="20"/>
                <w:szCs w:val="20"/>
              </w:rPr>
            </w:pPr>
          </w:p>
        </w:tc>
        <w:tc>
          <w:tcPr>
            <w:tcW w:w="1565" w:type="dxa"/>
            <w:vMerge/>
          </w:tcPr>
          <w:p w14:paraId="7EAF1686" w14:textId="77777777" w:rsidR="005A3C03" w:rsidRPr="008320BF" w:rsidRDefault="005A3C03" w:rsidP="008320BF">
            <w:pPr>
              <w:rPr>
                <w:sz w:val="20"/>
                <w:szCs w:val="20"/>
              </w:rPr>
            </w:pPr>
          </w:p>
        </w:tc>
        <w:tc>
          <w:tcPr>
            <w:tcW w:w="1565" w:type="dxa"/>
            <w:vMerge/>
          </w:tcPr>
          <w:p w14:paraId="1E002132" w14:textId="77777777" w:rsidR="005A3C03" w:rsidRPr="008320BF" w:rsidRDefault="005A3C03" w:rsidP="008320BF">
            <w:pPr>
              <w:rPr>
                <w:sz w:val="20"/>
                <w:szCs w:val="20"/>
              </w:rPr>
            </w:pPr>
          </w:p>
        </w:tc>
        <w:tc>
          <w:tcPr>
            <w:tcW w:w="1566" w:type="dxa"/>
            <w:vMerge/>
          </w:tcPr>
          <w:p w14:paraId="0606413A" w14:textId="77777777" w:rsidR="005A3C03" w:rsidRPr="008320BF" w:rsidRDefault="005A3C03" w:rsidP="008320BF">
            <w:pPr>
              <w:rPr>
                <w:sz w:val="20"/>
                <w:szCs w:val="20"/>
              </w:rPr>
            </w:pPr>
          </w:p>
        </w:tc>
        <w:tc>
          <w:tcPr>
            <w:tcW w:w="1572" w:type="dxa"/>
            <w:vMerge/>
          </w:tcPr>
          <w:p w14:paraId="3900FB2E" w14:textId="77777777" w:rsidR="005A3C03" w:rsidRPr="008320BF" w:rsidRDefault="005A3C03" w:rsidP="008320BF">
            <w:pPr>
              <w:rPr>
                <w:sz w:val="20"/>
                <w:szCs w:val="20"/>
              </w:rPr>
            </w:pPr>
          </w:p>
        </w:tc>
      </w:tr>
    </w:tbl>
    <w:tbl>
      <w:tblPr>
        <w:tblW w:w="4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711"/>
      </w:tblGrid>
      <w:tr w:rsidR="005A3C03" w:rsidRPr="008320BF" w14:paraId="75DE63A1" w14:textId="77777777" w:rsidTr="004377E5">
        <w:trPr>
          <w:cantSplit/>
        </w:trPr>
        <w:tc>
          <w:tcPr>
            <w:tcW w:w="4711" w:type="dxa"/>
            <w:tcBorders>
              <w:top w:val="nil"/>
              <w:left w:val="nil"/>
              <w:bottom w:val="nil"/>
              <w:right w:val="nil"/>
            </w:tcBorders>
            <w:shd w:val="clear" w:color="auto" w:fill="FFFFFF"/>
          </w:tcPr>
          <w:p w14:paraId="1BD5F718" w14:textId="77777777" w:rsidR="005A3C03" w:rsidRPr="008320BF" w:rsidRDefault="005A3C03" w:rsidP="008320BF">
            <w:pPr>
              <w:autoSpaceDE w:val="0"/>
              <w:autoSpaceDN w:val="0"/>
              <w:adjustRightInd w:val="0"/>
              <w:spacing w:after="0" w:line="320" w:lineRule="atLeast"/>
              <w:ind w:left="60" w:right="60"/>
              <w:rPr>
                <w:color w:val="000000"/>
                <w:sz w:val="20"/>
                <w:szCs w:val="20"/>
              </w:rPr>
            </w:pPr>
            <w:r w:rsidRPr="008320BF">
              <w:rPr>
                <w:color w:val="000000"/>
                <w:sz w:val="20"/>
                <w:szCs w:val="20"/>
              </w:rPr>
              <w:t xml:space="preserve">Extraction Method: Principal Component Analysis. </w:t>
            </w:r>
          </w:p>
          <w:p w14:paraId="7A750219" w14:textId="77777777" w:rsidR="005A3C03" w:rsidRPr="008320BF" w:rsidRDefault="005A3C03" w:rsidP="008320BF">
            <w:pPr>
              <w:autoSpaceDE w:val="0"/>
              <w:autoSpaceDN w:val="0"/>
              <w:adjustRightInd w:val="0"/>
              <w:spacing w:after="0" w:line="320" w:lineRule="atLeast"/>
              <w:ind w:left="60" w:right="60"/>
              <w:rPr>
                <w:color w:val="000000"/>
                <w:sz w:val="20"/>
                <w:szCs w:val="20"/>
              </w:rPr>
            </w:pPr>
            <w:r w:rsidRPr="008320BF">
              <w:rPr>
                <w:color w:val="000000"/>
                <w:sz w:val="20"/>
                <w:szCs w:val="20"/>
              </w:rPr>
              <w:t xml:space="preserve"> Rotation Method: Varimax with Kaiser Normalization.</w:t>
            </w:r>
            <w:r w:rsidRPr="008320BF">
              <w:rPr>
                <w:color w:val="000000"/>
                <w:sz w:val="20"/>
                <w:szCs w:val="20"/>
                <w:vertAlign w:val="superscript"/>
              </w:rPr>
              <w:t>a</w:t>
            </w:r>
          </w:p>
        </w:tc>
      </w:tr>
      <w:tr w:rsidR="005A3C03" w:rsidRPr="008320BF" w14:paraId="0E0BE19C" w14:textId="77777777" w:rsidTr="004377E5">
        <w:trPr>
          <w:cantSplit/>
          <w:trHeight w:val="80"/>
        </w:trPr>
        <w:tc>
          <w:tcPr>
            <w:tcW w:w="4711" w:type="dxa"/>
            <w:tcBorders>
              <w:top w:val="nil"/>
              <w:left w:val="nil"/>
              <w:bottom w:val="nil"/>
              <w:right w:val="nil"/>
            </w:tcBorders>
            <w:shd w:val="clear" w:color="auto" w:fill="FFFFFF"/>
          </w:tcPr>
          <w:p w14:paraId="6FA0FCB7" w14:textId="77777777" w:rsidR="005A3C03" w:rsidRPr="008320BF" w:rsidRDefault="005A3C03" w:rsidP="008320BF">
            <w:pPr>
              <w:autoSpaceDE w:val="0"/>
              <w:autoSpaceDN w:val="0"/>
              <w:adjustRightInd w:val="0"/>
              <w:spacing w:after="0" w:line="320" w:lineRule="atLeast"/>
              <w:ind w:left="60" w:right="60"/>
              <w:rPr>
                <w:color w:val="000000"/>
                <w:sz w:val="20"/>
                <w:szCs w:val="20"/>
              </w:rPr>
            </w:pPr>
            <w:r w:rsidRPr="008320BF">
              <w:rPr>
                <w:color w:val="000000"/>
                <w:sz w:val="20"/>
                <w:szCs w:val="20"/>
              </w:rPr>
              <w:t>a. Rotation converged in 5 iterations.</w:t>
            </w:r>
          </w:p>
        </w:tc>
      </w:tr>
    </w:tbl>
    <w:p w14:paraId="78DACB26" w14:textId="77777777" w:rsidR="00CA152C" w:rsidRPr="008320BF" w:rsidRDefault="00CA152C" w:rsidP="008320BF">
      <w:pPr>
        <w:jc w:val="center"/>
        <w:rPr>
          <w:b/>
        </w:rPr>
      </w:pPr>
      <w:r w:rsidRPr="008320BF">
        <w:rPr>
          <w:b/>
        </w:rPr>
        <w:t xml:space="preserve"> </w:t>
      </w:r>
    </w:p>
    <w:p w14:paraId="2D686670" w14:textId="77777777" w:rsidR="003C0132" w:rsidRPr="008320BF" w:rsidRDefault="003C0132" w:rsidP="008320BF">
      <w:pPr>
        <w:autoSpaceDE w:val="0"/>
        <w:autoSpaceDN w:val="0"/>
        <w:adjustRightInd w:val="0"/>
        <w:spacing w:line="360" w:lineRule="auto"/>
        <w:jc w:val="both"/>
        <w:rPr>
          <w:i/>
          <w:color w:val="000000"/>
        </w:rPr>
      </w:pPr>
      <w:r w:rsidRPr="008320BF">
        <w:rPr>
          <w:i/>
        </w:rPr>
        <w:t xml:space="preserve">3.3 </w:t>
      </w:r>
      <w:r w:rsidRPr="008320BF">
        <w:rPr>
          <w:i/>
          <w:color w:val="000000"/>
        </w:rPr>
        <w:t xml:space="preserve">Analysis of Extracted Enablers </w:t>
      </w:r>
    </w:p>
    <w:p w14:paraId="192EADC2" w14:textId="222BE22D" w:rsidR="003C0132" w:rsidRPr="008320BF" w:rsidRDefault="003C0132" w:rsidP="008320BF">
      <w:pPr>
        <w:autoSpaceDE w:val="0"/>
        <w:autoSpaceDN w:val="0"/>
        <w:adjustRightInd w:val="0"/>
        <w:spacing w:after="0" w:line="360" w:lineRule="auto"/>
        <w:jc w:val="both"/>
        <w:rPr>
          <w:color w:val="000000"/>
        </w:rPr>
      </w:pPr>
      <w:r w:rsidRPr="008320BF">
        <w:rPr>
          <w:color w:val="000000"/>
        </w:rPr>
        <w:t xml:space="preserve">To get significant environmental LSS enablers </w:t>
      </w:r>
      <w:r w:rsidR="0026131B" w:rsidRPr="008320BF">
        <w:rPr>
          <w:color w:val="000000"/>
        </w:rPr>
        <w:t>from the</w:t>
      </w:r>
      <w:r w:rsidRPr="008320BF">
        <w:rPr>
          <w:color w:val="000000"/>
        </w:rPr>
        <w:t xml:space="preserve"> extra</w:t>
      </w:r>
      <w:r w:rsidR="0026131B" w:rsidRPr="008320BF">
        <w:rPr>
          <w:color w:val="000000"/>
        </w:rPr>
        <w:t>cted ones</w:t>
      </w:r>
      <w:r w:rsidR="00240AF9" w:rsidRPr="008320BF">
        <w:rPr>
          <w:color w:val="000000"/>
        </w:rPr>
        <w:t>, CIMTC and Importance-i</w:t>
      </w:r>
      <w:r w:rsidRPr="008320BF">
        <w:rPr>
          <w:color w:val="000000"/>
        </w:rPr>
        <w:t xml:space="preserve">ndex analysis </w:t>
      </w:r>
      <w:r w:rsidR="0026131B" w:rsidRPr="008320BF">
        <w:rPr>
          <w:color w:val="000000"/>
        </w:rPr>
        <w:t>are employed</w:t>
      </w:r>
      <w:r w:rsidRPr="008320BF">
        <w:rPr>
          <w:color w:val="000000"/>
        </w:rPr>
        <w:t>. CIMTC is the Pearson correlation coefficient between individual item</w:t>
      </w:r>
      <w:r w:rsidR="0026131B" w:rsidRPr="008320BF">
        <w:rPr>
          <w:color w:val="000000"/>
        </w:rPr>
        <w:t>s and the total score</w:t>
      </w:r>
      <w:r w:rsidRPr="008320BF">
        <w:rPr>
          <w:color w:val="000000"/>
        </w:rPr>
        <w:t xml:space="preserve"> </w:t>
      </w:r>
      <w:r w:rsidR="0026131B" w:rsidRPr="008320BF">
        <w:rPr>
          <w:color w:val="000000"/>
        </w:rPr>
        <w:t>excluding that item</w:t>
      </w:r>
      <w:r w:rsidRPr="008320BF">
        <w:rPr>
          <w:color w:val="000000"/>
        </w:rPr>
        <w:t xml:space="preserve"> </w:t>
      </w:r>
      <w:r w:rsidRPr="008320BF">
        <w:rPr>
          <w:color w:val="000000"/>
        </w:rPr>
        <w:fldChar w:fldCharType="begin" w:fldLock="1"/>
      </w:r>
      <w:r w:rsidRPr="008320BF">
        <w:rPr>
          <w:color w:val="000000"/>
        </w:rPr>
        <w:instrText>ADDIN CSL_CITATION {"citationItems":[{"id":"ITEM-1","itemData":{"DOI":"10.6007/ijarbss/v5-i2/1481","ISSN":"2222-6990","abstract":"It is recorded that 99 per cent of the business bodies in Nigeria are MSMEs which has been an instrumental component in GDP and hub for work opportunities. Even so the identification of the important roles SMEs play in Nigeria, their evolution is mostly bounded by a number of elements, such as the existence of laws, ordinances, and rules that frustrate the growth of the sector. The study reviews the relationship between government policies and small and medium enterprises (SMEs) performance in Nigeria. The study offered some relevant recommendations to policy makers, entrepreneurs, and SME managers to ensure the appropriate scheme to improve the SME sector in Nigeria.","author":[{"dropping-particle":"","family":"Eniola","given":"Anthony Abiodun","non-dropping-particle":"","parse-names":false,"suffix":""},{"dropping-particle":"","family":"Entebang","given":"Harry","non-dropping-particle":"","parse-names":false,"suffix":""}],"container-title":"International Journal of Academic Research in Business and Social Sciences","id":"ITEM-1","issue":"2","issued":{"date-parts":[["2015"]]},"title":"Government Policy and Performance of Small and Medium Business Management","type":"article-journal","volume":"5"},"uris":["http://www.mendeley.com/documents/?uuid=7324fa80-734a-4732-af92-e436b18e186c","http://www.mendeley.com/documents/?uuid=d8b8c7d8-a0ba-4b76-8c16-a436bbda68c2"]}],"mendeley":{"formattedCitation":"(Eniola and Entebang, 2015)","plainTextFormattedCitation":"(Eniola and Entebang, 2015)","previouslyFormattedCitation":"(Eniola and Entebang, 2015)"},"properties":{"noteIndex":0},"schema":"https://github.com/citation-style-language/schema/raw/master/csl-citation.json"}</w:instrText>
      </w:r>
      <w:r w:rsidRPr="008320BF">
        <w:rPr>
          <w:color w:val="000000"/>
        </w:rPr>
        <w:fldChar w:fldCharType="separate"/>
      </w:r>
      <w:r w:rsidRPr="008320BF">
        <w:rPr>
          <w:noProof/>
          <w:color w:val="000000"/>
        </w:rPr>
        <w:t>(Eniola and Entebang, 2015)</w:t>
      </w:r>
      <w:r w:rsidRPr="008320BF">
        <w:rPr>
          <w:color w:val="000000"/>
        </w:rPr>
        <w:fldChar w:fldCharType="end"/>
      </w:r>
      <w:r w:rsidR="00497C88" w:rsidRPr="008320BF">
        <w:rPr>
          <w:color w:val="000000"/>
        </w:rPr>
        <w:t xml:space="preserve">. </w:t>
      </w:r>
      <w:r w:rsidR="0026131B" w:rsidRPr="008320BF">
        <w:rPr>
          <w:color w:val="000000"/>
        </w:rPr>
        <w:t xml:space="preserve">The items having a correlation value </w:t>
      </w:r>
      <w:r w:rsidRPr="008320BF">
        <w:rPr>
          <w:color w:val="000000"/>
        </w:rPr>
        <w:t xml:space="preserve">less </w:t>
      </w:r>
      <w:r w:rsidR="0026131B" w:rsidRPr="008320BF">
        <w:rPr>
          <w:color w:val="000000"/>
        </w:rPr>
        <w:t xml:space="preserve">than 0.3, </w:t>
      </w:r>
      <w:r w:rsidR="00497C88" w:rsidRPr="008320BF">
        <w:rPr>
          <w:color w:val="000000"/>
        </w:rPr>
        <w:t xml:space="preserve">are </w:t>
      </w:r>
      <w:r w:rsidRPr="008320BF">
        <w:rPr>
          <w:color w:val="000000"/>
        </w:rPr>
        <w:t xml:space="preserve">eliminated before further analysis. Table 5 demonstrates the detailed statistics and CIMTC analysis for environmental LSS enablers. The statistical analysis reveals that CIMTC values of eight environmental LSS enablers (i.e., enabler code E6, E7, S5, S6, C5, C6, C7, and R5) are lower than 0.3 (cut off value); hence these </w:t>
      </w:r>
      <w:r w:rsidR="00607AF1" w:rsidRPr="008320BF">
        <w:rPr>
          <w:color w:val="000000"/>
        </w:rPr>
        <w:t xml:space="preserve">enablers </w:t>
      </w:r>
      <w:r w:rsidR="00497C88" w:rsidRPr="008320BF">
        <w:rPr>
          <w:color w:val="000000"/>
        </w:rPr>
        <w:t>are</w:t>
      </w:r>
      <w:r w:rsidRPr="008320BF">
        <w:rPr>
          <w:color w:val="000000"/>
        </w:rPr>
        <w:t xml:space="preserve"> not consider</w:t>
      </w:r>
      <w:r w:rsidR="00497C88" w:rsidRPr="008320BF">
        <w:rPr>
          <w:color w:val="000000"/>
        </w:rPr>
        <w:t>ed</w:t>
      </w:r>
      <w:r w:rsidRPr="008320BF">
        <w:rPr>
          <w:color w:val="000000"/>
        </w:rPr>
        <w:t xml:space="preserve"> </w:t>
      </w:r>
      <w:r w:rsidR="00607AF1" w:rsidRPr="008320BF">
        <w:rPr>
          <w:color w:val="000000"/>
        </w:rPr>
        <w:t>for</w:t>
      </w:r>
      <w:r w:rsidRPr="008320BF">
        <w:rPr>
          <w:color w:val="000000"/>
        </w:rPr>
        <w:t xml:space="preserve"> further study. The remaining </w:t>
      </w:r>
      <w:r w:rsidR="0026131B" w:rsidRPr="008320BF">
        <w:rPr>
          <w:color w:val="000000"/>
        </w:rPr>
        <w:t xml:space="preserve">twenty-two </w:t>
      </w:r>
      <w:r w:rsidRPr="008320BF">
        <w:rPr>
          <w:color w:val="000000"/>
        </w:rPr>
        <w:t xml:space="preserve">environmental LSS enablers </w:t>
      </w:r>
      <w:r w:rsidR="0026131B" w:rsidRPr="008320BF">
        <w:rPr>
          <w:color w:val="000000"/>
        </w:rPr>
        <w:t xml:space="preserve">contain </w:t>
      </w:r>
      <w:r w:rsidRPr="008320BF">
        <w:rPr>
          <w:color w:val="000000"/>
        </w:rPr>
        <w:t xml:space="preserve">CIMTC value in the range of 0.5421 to 0.8920, which ensures that selected enablers are </w:t>
      </w:r>
      <w:r w:rsidR="0026131B" w:rsidRPr="008320BF">
        <w:rPr>
          <w:color w:val="000000"/>
        </w:rPr>
        <w:t xml:space="preserve">important. Also, the finalized enablers achieve a mean value above 3.8545 </w:t>
      </w:r>
      <w:r w:rsidRPr="008320BF">
        <w:rPr>
          <w:color w:val="000000"/>
        </w:rPr>
        <w:t>and a maximum standard deviation</w:t>
      </w:r>
      <w:r w:rsidR="0026131B" w:rsidRPr="008320BF">
        <w:rPr>
          <w:color w:val="000000"/>
        </w:rPr>
        <w:t xml:space="preserve"> of 1.0987, which indicates the importance</w:t>
      </w:r>
      <w:r w:rsidRPr="008320BF">
        <w:rPr>
          <w:color w:val="000000"/>
        </w:rPr>
        <w:t xml:space="preserve"> of </w:t>
      </w:r>
      <w:r w:rsidRPr="008320BF">
        <w:t>environmental</w:t>
      </w:r>
      <w:r w:rsidRPr="008320BF">
        <w:rPr>
          <w:color w:val="000000"/>
        </w:rPr>
        <w:t xml:space="preserve"> LSS </w:t>
      </w:r>
      <w:r w:rsidR="0026131B" w:rsidRPr="008320BF">
        <w:rPr>
          <w:color w:val="000000"/>
        </w:rPr>
        <w:t xml:space="preserve">enablers </w:t>
      </w:r>
      <w:r w:rsidR="00240AF9" w:rsidRPr="008320BF">
        <w:rPr>
          <w:color w:val="000000"/>
        </w:rPr>
        <w:t>in MSMEs. Further, Importance-index a</w:t>
      </w:r>
      <w:r w:rsidRPr="008320BF">
        <w:rPr>
          <w:color w:val="000000"/>
        </w:rPr>
        <w:t xml:space="preserve">nalysis </w:t>
      </w:r>
      <w:r w:rsidR="0026131B" w:rsidRPr="008320BF">
        <w:rPr>
          <w:color w:val="000000"/>
        </w:rPr>
        <w:t>is</w:t>
      </w:r>
      <w:r w:rsidRPr="008320BF">
        <w:rPr>
          <w:color w:val="000000"/>
        </w:rPr>
        <w:t xml:space="preserve"> employed to strengthen the expert’s opinion gathered through the questionnaire survey. The numerical scores are consequently altered into </w:t>
      </w:r>
      <w:r w:rsidR="003450EA" w:rsidRPr="008320BF">
        <w:rPr>
          <w:color w:val="000000"/>
        </w:rPr>
        <w:t>the relative Importance-i</w:t>
      </w:r>
      <w:r w:rsidRPr="008320BF">
        <w:rPr>
          <w:color w:val="000000"/>
        </w:rPr>
        <w:t xml:space="preserve">ndex </w:t>
      </w:r>
      <w:r w:rsidR="00607AF1" w:rsidRPr="008320BF">
        <w:rPr>
          <w:color w:val="000000"/>
        </w:rPr>
        <w:t xml:space="preserve">by </w:t>
      </w:r>
      <w:r w:rsidR="003450EA" w:rsidRPr="008320BF">
        <w:rPr>
          <w:color w:val="000000"/>
        </w:rPr>
        <w:t>using</w:t>
      </w:r>
      <w:r w:rsidRPr="008320BF">
        <w:rPr>
          <w:color w:val="000000"/>
        </w:rPr>
        <w:t xml:space="preserve"> equation 1.</w:t>
      </w:r>
    </w:p>
    <w:p w14:paraId="2ECCA180" w14:textId="77777777" w:rsidR="003C0132" w:rsidRPr="008320BF" w:rsidRDefault="003C0132" w:rsidP="008320BF">
      <w:pPr>
        <w:autoSpaceDE w:val="0"/>
        <w:autoSpaceDN w:val="0"/>
        <w:adjustRightInd w:val="0"/>
        <w:spacing w:after="0" w:line="360" w:lineRule="auto"/>
        <w:ind w:firstLine="720"/>
        <w:jc w:val="center"/>
        <w:rPr>
          <w:color w:val="000000"/>
        </w:rPr>
      </w:pPr>
      <w:r w:rsidRPr="008320BF">
        <w:rPr>
          <w:color w:val="000000"/>
        </w:rPr>
        <w:t>Importance Index (</w:t>
      </w:r>
      <m:oMath>
        <m:sSub>
          <m:sSubPr>
            <m:ctrlPr>
              <w:rPr>
                <w:rFonts w:ascii="Cambria Math" w:eastAsiaTheme="minorEastAsia" w:hAnsi="Cambria Math"/>
                <w:i/>
                <w:color w:val="000000"/>
              </w:rPr>
            </m:ctrlPr>
          </m:sSubPr>
          <m:e>
            <m:r>
              <w:rPr>
                <w:rFonts w:ascii="Cambria Math" w:eastAsiaTheme="minorEastAsia" w:hAnsi="Cambria Math"/>
                <w:color w:val="000000"/>
              </w:rPr>
              <m:t>I</m:t>
            </m:r>
          </m:e>
          <m:sub>
            <m:r>
              <w:rPr>
                <w:rFonts w:ascii="Cambria Math" w:eastAsiaTheme="minorEastAsia" w:hAnsi="Cambria Math"/>
                <w:color w:val="000000"/>
              </w:rPr>
              <m:t>x</m:t>
            </m:r>
          </m:sub>
        </m:sSub>
      </m:oMath>
      <w:r w:rsidRPr="008320BF">
        <w:rPr>
          <w:color w:val="000000"/>
        </w:rPr>
        <w:t xml:space="preserve">) = </w:t>
      </w:r>
      <m:oMath>
        <m:f>
          <m:fPr>
            <m:ctrlPr>
              <w:rPr>
                <w:rFonts w:ascii="Cambria Math" w:hAnsi="Cambria Math"/>
                <w:i/>
                <w:color w:val="000000"/>
              </w:rPr>
            </m:ctrlPr>
          </m:fPr>
          <m:num>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5</m:t>
                </m:r>
              </m:sup>
              <m:e>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 xml:space="preserve">i </m:t>
                    </m:r>
                  </m:sub>
                </m:sSub>
              </m:e>
            </m:nary>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num>
          <m:den>
            <m:r>
              <w:rPr>
                <w:rFonts w:ascii="Cambria Math" w:hAnsi="Cambria Math"/>
                <w:color w:val="000000"/>
              </w:rPr>
              <m:t>5</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5</m:t>
                </m:r>
              </m:sup>
              <m:e>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e>
            </m:nary>
          </m:den>
        </m:f>
      </m:oMath>
      <w:r w:rsidRPr="008320BF">
        <w:rPr>
          <w:rFonts w:eastAsiaTheme="minorEastAsia"/>
          <w:color w:val="000000"/>
        </w:rPr>
        <w:tab/>
      </w:r>
      <w:r w:rsidRPr="008320BF">
        <w:rPr>
          <w:rFonts w:eastAsiaTheme="minorEastAsia"/>
          <w:color w:val="000000"/>
        </w:rPr>
        <w:tab/>
      </w:r>
      <w:r w:rsidRPr="008320BF">
        <w:rPr>
          <w:rFonts w:eastAsiaTheme="minorEastAsia"/>
          <w:color w:val="000000"/>
        </w:rPr>
        <w:tab/>
      </w:r>
      <w:r w:rsidRPr="008320BF">
        <w:rPr>
          <w:rFonts w:eastAsiaTheme="minorEastAsia"/>
          <w:color w:val="000000"/>
        </w:rPr>
        <w:tab/>
        <w:t xml:space="preserve">                                (1)</w:t>
      </w:r>
    </w:p>
    <w:p w14:paraId="273D8EBD" w14:textId="24704839" w:rsidR="003C0132" w:rsidRPr="008320BF" w:rsidRDefault="003C0132" w:rsidP="008320BF">
      <w:pPr>
        <w:autoSpaceDE w:val="0"/>
        <w:autoSpaceDN w:val="0"/>
        <w:adjustRightInd w:val="0"/>
        <w:spacing w:after="0" w:line="360" w:lineRule="auto"/>
        <w:jc w:val="both"/>
        <w:rPr>
          <w:rFonts w:eastAsiaTheme="minorEastAsia"/>
          <w:color w:val="000000"/>
        </w:rPr>
      </w:pPr>
      <w:r w:rsidRPr="008320BF">
        <w:rPr>
          <w:color w:val="000000"/>
        </w:rPr>
        <w:t xml:space="preserve">Here </w:t>
      </w: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i</m:t>
            </m:r>
          </m:sub>
        </m:sSub>
      </m:oMath>
      <w:r w:rsidR="00E31D33" w:rsidRPr="008320BF">
        <w:rPr>
          <w:color w:val="000000"/>
        </w:rPr>
        <w:t xml:space="preserve"> represents the </w:t>
      </w:r>
      <w:r w:rsidRPr="008320BF">
        <w:rPr>
          <w:color w:val="000000"/>
        </w:rPr>
        <w:t xml:space="preserve">weight given to </w:t>
      </w:r>
      <w:r w:rsidR="00E31D33" w:rsidRPr="008320BF">
        <w:rPr>
          <w:i/>
          <w:color w:val="000000"/>
        </w:rPr>
        <w:t>i (</w:t>
      </w:r>
      <w:r w:rsidR="00E31D33" w:rsidRPr="008320BF">
        <w:rPr>
          <w:rFonts w:eastAsiaTheme="minorEastAsia"/>
          <w:i/>
          <w:color w:val="000000"/>
        </w:rPr>
        <w:t xml:space="preserve">i </w:t>
      </w:r>
      <w:r w:rsidR="00E31D33" w:rsidRPr="008320BF">
        <w:rPr>
          <w:rFonts w:eastAsiaTheme="minorEastAsia"/>
          <w:color w:val="000000"/>
        </w:rPr>
        <w:t>= 1, 2, 3, 4, 5</w:t>
      </w:r>
      <w:r w:rsidR="00E31D33" w:rsidRPr="008320BF">
        <w:rPr>
          <w:i/>
          <w:color w:val="000000"/>
        </w:rPr>
        <w:t xml:space="preserve">) </w:t>
      </w:r>
      <w:r w:rsidR="00E31D33" w:rsidRPr="008320BF">
        <w:rPr>
          <w:color w:val="000000"/>
        </w:rPr>
        <w:t>and</w:t>
      </w:r>
      <w:r w:rsidR="00E31D33" w:rsidRPr="008320BF">
        <w:rPr>
          <w:i/>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i</m:t>
            </m:r>
          </m:sub>
        </m:sSub>
      </m:oMath>
      <w:r w:rsidR="00E31D33" w:rsidRPr="008320BF">
        <w:rPr>
          <w:rFonts w:eastAsiaTheme="minorEastAsia"/>
          <w:color w:val="000000"/>
        </w:rPr>
        <w:t xml:space="preserve"> represents the </w:t>
      </w:r>
      <w:r w:rsidRPr="008320BF">
        <w:rPr>
          <w:rFonts w:eastAsiaTheme="minorEastAsia"/>
          <w:color w:val="000000"/>
        </w:rPr>
        <w:t xml:space="preserve">frequency of response for </w:t>
      </w:r>
      <w:r w:rsidRPr="008320BF">
        <w:rPr>
          <w:rFonts w:eastAsiaTheme="minorEastAsia"/>
          <w:i/>
          <w:color w:val="000000"/>
        </w:rPr>
        <w:t>i.</w:t>
      </w:r>
    </w:p>
    <w:p w14:paraId="4335BA51" w14:textId="480ACE3F" w:rsidR="003C0132" w:rsidRPr="008320BF" w:rsidRDefault="003C0132" w:rsidP="008320BF">
      <w:pPr>
        <w:autoSpaceDE w:val="0"/>
        <w:autoSpaceDN w:val="0"/>
        <w:adjustRightInd w:val="0"/>
        <w:spacing w:after="0" w:line="360" w:lineRule="auto"/>
        <w:jc w:val="both"/>
        <w:rPr>
          <w:rFonts w:eastAsiaTheme="minorEastAsia"/>
          <w:color w:val="000000"/>
        </w:rPr>
      </w:pPr>
      <w:r w:rsidRPr="008320BF">
        <w:rPr>
          <w:rFonts w:eastAsiaTheme="minorEastAsia"/>
          <w:color w:val="000000"/>
        </w:rPr>
        <w:t>The importance index range lies</w:t>
      </w:r>
      <w:r w:rsidR="00607AF1" w:rsidRPr="008320BF">
        <w:rPr>
          <w:rFonts w:eastAsiaTheme="minorEastAsia"/>
          <w:color w:val="000000"/>
        </w:rPr>
        <w:t xml:space="preserve"> within the range</w:t>
      </w:r>
      <w:r w:rsidRPr="008320BF">
        <w:rPr>
          <w:rFonts w:eastAsiaTheme="minorEastAsia"/>
          <w:color w:val="000000"/>
        </w:rPr>
        <w:t xml:space="preserve"> from </w:t>
      </w:r>
      <w:r w:rsidR="00607AF1" w:rsidRPr="008320BF">
        <w:rPr>
          <w:rFonts w:eastAsiaTheme="minorEastAsia"/>
          <w:color w:val="000000"/>
        </w:rPr>
        <w:t>0</w:t>
      </w:r>
      <w:r w:rsidRPr="008320BF">
        <w:rPr>
          <w:rFonts w:eastAsiaTheme="minorEastAsia"/>
          <w:color w:val="000000"/>
        </w:rPr>
        <w:t xml:space="preserve"> to 1. The importance index </w:t>
      </w:r>
      <w:r w:rsidR="0026131B" w:rsidRPr="008320BF">
        <w:rPr>
          <w:rFonts w:eastAsiaTheme="minorEastAsia"/>
          <w:color w:val="000000"/>
        </w:rPr>
        <w:t>is</w:t>
      </w:r>
      <w:r w:rsidRPr="008320BF">
        <w:rPr>
          <w:rFonts w:eastAsiaTheme="minorEastAsia"/>
          <w:color w:val="000000"/>
        </w:rPr>
        <w:t xml:space="preserve"> classified into five </w:t>
      </w:r>
      <w:r w:rsidR="0026131B" w:rsidRPr="008320BF">
        <w:rPr>
          <w:rFonts w:eastAsiaTheme="minorEastAsia"/>
          <w:color w:val="000000"/>
        </w:rPr>
        <w:t xml:space="preserve">clusters </w:t>
      </w:r>
      <w:r w:rsidRPr="008320BF">
        <w:rPr>
          <w:rFonts w:eastAsiaTheme="minorEastAsia"/>
          <w:color w:val="000000"/>
        </w:rPr>
        <w:t>as shown in equation 2.</w:t>
      </w:r>
    </w:p>
    <w:p w14:paraId="7F3999C0" w14:textId="77777777" w:rsidR="003C0132" w:rsidRPr="008320BF" w:rsidRDefault="008320BF" w:rsidP="008320BF">
      <w:pPr>
        <w:autoSpaceDE w:val="0"/>
        <w:autoSpaceDN w:val="0"/>
        <w:adjustRightInd w:val="0"/>
        <w:spacing w:after="0" w:line="360" w:lineRule="auto"/>
        <w:jc w:val="center"/>
        <w:rPr>
          <w:rFonts w:eastAsiaTheme="minorEastAsia"/>
          <w:color w:val="000000"/>
        </w:rPr>
      </w:pPr>
      <m:oMath>
        <m:d>
          <m:dPr>
            <m:begChr m:val=""/>
            <m:endChr m:val="}"/>
            <m:ctrlPr>
              <w:rPr>
                <w:rFonts w:ascii="Cambria Math" w:eastAsiaTheme="minorEastAsia" w:hAnsi="Cambria Math"/>
                <w:i/>
                <w:color w:val="000000"/>
              </w:rPr>
            </m:ctrlPr>
          </m:dPr>
          <m:e>
            <m:eqArr>
              <m:eqArrPr>
                <m:ctrlPr>
                  <w:rPr>
                    <w:rFonts w:ascii="Cambria Math" w:eastAsiaTheme="minorEastAsia" w:hAnsi="Cambria Math"/>
                    <w:i/>
                    <w:color w:val="000000"/>
                  </w:rPr>
                </m:ctrlPr>
              </m:eqArrPr>
              <m:e>
                <m:r>
                  <w:rPr>
                    <w:rFonts w:ascii="Cambria Math" w:eastAsiaTheme="minorEastAsia" w:hAnsi="Cambria Math"/>
                    <w:color w:val="000000"/>
                  </w:rPr>
                  <m:t>Very Important:0.8&lt;</m:t>
                </m:r>
                <m:sSub>
                  <m:sSubPr>
                    <m:ctrlPr>
                      <w:rPr>
                        <w:rFonts w:ascii="Cambria Math" w:eastAsiaTheme="minorEastAsia" w:hAnsi="Cambria Math"/>
                        <w:i/>
                        <w:color w:val="000000"/>
                      </w:rPr>
                    </m:ctrlPr>
                  </m:sSubPr>
                  <m:e>
                    <m:r>
                      <w:rPr>
                        <w:rFonts w:ascii="Cambria Math" w:eastAsiaTheme="minorEastAsia" w:hAnsi="Cambria Math"/>
                        <w:color w:val="000000"/>
                      </w:rPr>
                      <m:t>I</m:t>
                    </m:r>
                  </m:e>
                  <m:sub>
                    <m:r>
                      <w:rPr>
                        <w:rFonts w:ascii="Cambria Math" w:eastAsiaTheme="minorEastAsia" w:hAnsi="Cambria Math"/>
                        <w:color w:val="000000"/>
                      </w:rPr>
                      <m:t>x</m:t>
                    </m:r>
                  </m:sub>
                </m:sSub>
                <m:r>
                  <w:rPr>
                    <w:rFonts w:ascii="Cambria Math" w:eastAsiaTheme="minorEastAsia" w:hAnsi="Cambria Math"/>
                    <w:color w:val="000000"/>
                  </w:rPr>
                  <m:t>≤1.0</m:t>
                </m:r>
              </m:e>
              <m:e>
                <m:r>
                  <w:rPr>
                    <w:rFonts w:ascii="Cambria Math" w:eastAsiaTheme="minorEastAsia" w:hAnsi="Cambria Math"/>
                    <w:color w:val="000000"/>
                  </w:rPr>
                  <m:t>Important:0.6&lt;</m:t>
                </m:r>
                <m:sSub>
                  <m:sSubPr>
                    <m:ctrlPr>
                      <w:rPr>
                        <w:rFonts w:ascii="Cambria Math" w:eastAsiaTheme="minorEastAsia" w:hAnsi="Cambria Math"/>
                        <w:i/>
                        <w:color w:val="000000"/>
                      </w:rPr>
                    </m:ctrlPr>
                  </m:sSubPr>
                  <m:e>
                    <m:r>
                      <w:rPr>
                        <w:rFonts w:ascii="Cambria Math" w:eastAsiaTheme="minorEastAsia" w:hAnsi="Cambria Math"/>
                        <w:color w:val="000000"/>
                      </w:rPr>
                      <m:t>I</m:t>
                    </m:r>
                  </m:e>
                  <m:sub>
                    <m:r>
                      <w:rPr>
                        <w:rFonts w:ascii="Cambria Math" w:eastAsiaTheme="minorEastAsia" w:hAnsi="Cambria Math"/>
                        <w:color w:val="000000"/>
                      </w:rPr>
                      <m:t>x</m:t>
                    </m:r>
                  </m:sub>
                </m:sSub>
                <m:r>
                  <w:rPr>
                    <w:rFonts w:ascii="Cambria Math" w:eastAsiaTheme="minorEastAsia" w:hAnsi="Cambria Math"/>
                    <w:color w:val="000000"/>
                  </w:rPr>
                  <m:t>≤0.8</m:t>
                </m:r>
                <m:ctrlPr>
                  <w:rPr>
                    <w:rFonts w:ascii="Cambria Math" w:eastAsia="Cambria Math" w:hAnsi="Cambria Math"/>
                    <w:i/>
                    <w:color w:val="000000"/>
                  </w:rPr>
                </m:ctrlPr>
              </m:e>
              <m:e>
                <m:r>
                  <w:rPr>
                    <w:rFonts w:ascii="Cambria Math" w:eastAsia="Cambria Math" w:hAnsi="Cambria Math"/>
                    <w:color w:val="000000"/>
                  </w:rPr>
                  <m:t>Preferred:</m:t>
                </m:r>
                <m:r>
                  <w:rPr>
                    <w:rFonts w:ascii="Cambria Math" w:eastAsiaTheme="minorEastAsia" w:hAnsi="Cambria Math"/>
                    <w:color w:val="000000"/>
                  </w:rPr>
                  <m:t>0.4&lt;</m:t>
                </m:r>
                <m:sSub>
                  <m:sSubPr>
                    <m:ctrlPr>
                      <w:rPr>
                        <w:rFonts w:ascii="Cambria Math" w:eastAsiaTheme="minorEastAsia" w:hAnsi="Cambria Math"/>
                        <w:i/>
                        <w:color w:val="000000"/>
                      </w:rPr>
                    </m:ctrlPr>
                  </m:sSubPr>
                  <m:e>
                    <m:r>
                      <w:rPr>
                        <w:rFonts w:ascii="Cambria Math" w:eastAsiaTheme="minorEastAsia" w:hAnsi="Cambria Math"/>
                        <w:color w:val="000000"/>
                      </w:rPr>
                      <m:t>I</m:t>
                    </m:r>
                  </m:e>
                  <m:sub>
                    <m:r>
                      <w:rPr>
                        <w:rFonts w:ascii="Cambria Math" w:eastAsiaTheme="minorEastAsia" w:hAnsi="Cambria Math"/>
                        <w:color w:val="000000"/>
                      </w:rPr>
                      <m:t>x</m:t>
                    </m:r>
                  </m:sub>
                </m:sSub>
                <m:r>
                  <w:rPr>
                    <w:rFonts w:ascii="Cambria Math" w:eastAsiaTheme="minorEastAsia" w:hAnsi="Cambria Math"/>
                    <w:color w:val="000000"/>
                  </w:rPr>
                  <m:t>≤0.6</m:t>
                </m:r>
                <m:ctrlPr>
                  <w:rPr>
                    <w:rFonts w:ascii="Cambria Math" w:eastAsia="Cambria Math" w:hAnsi="Cambria Math"/>
                    <w:i/>
                    <w:color w:val="000000"/>
                  </w:rPr>
                </m:ctrlPr>
              </m:e>
              <m:e>
                <m:r>
                  <w:rPr>
                    <w:rFonts w:ascii="Cambria Math" w:eastAsia="Cambria Math" w:hAnsi="Cambria Math"/>
                    <w:color w:val="000000"/>
                  </w:rPr>
                  <m:t>Less Important:</m:t>
                </m:r>
                <m:r>
                  <w:rPr>
                    <w:rFonts w:ascii="Cambria Math" w:eastAsiaTheme="minorEastAsia" w:hAnsi="Cambria Math"/>
                    <w:color w:val="000000"/>
                  </w:rPr>
                  <m:t>0.2&lt;</m:t>
                </m:r>
                <m:sSub>
                  <m:sSubPr>
                    <m:ctrlPr>
                      <w:rPr>
                        <w:rFonts w:ascii="Cambria Math" w:eastAsiaTheme="minorEastAsia" w:hAnsi="Cambria Math"/>
                        <w:i/>
                        <w:color w:val="000000"/>
                      </w:rPr>
                    </m:ctrlPr>
                  </m:sSubPr>
                  <m:e>
                    <m:r>
                      <w:rPr>
                        <w:rFonts w:ascii="Cambria Math" w:eastAsiaTheme="minorEastAsia" w:hAnsi="Cambria Math"/>
                        <w:color w:val="000000"/>
                      </w:rPr>
                      <m:t>I</m:t>
                    </m:r>
                  </m:e>
                  <m:sub>
                    <m:r>
                      <w:rPr>
                        <w:rFonts w:ascii="Cambria Math" w:eastAsiaTheme="minorEastAsia" w:hAnsi="Cambria Math"/>
                        <w:color w:val="000000"/>
                      </w:rPr>
                      <m:t>x</m:t>
                    </m:r>
                  </m:sub>
                </m:sSub>
                <m:r>
                  <w:rPr>
                    <w:rFonts w:ascii="Cambria Math" w:eastAsiaTheme="minorEastAsia" w:hAnsi="Cambria Math"/>
                    <w:color w:val="000000"/>
                  </w:rPr>
                  <m:t>≤0.4</m:t>
                </m:r>
                <m:ctrlPr>
                  <w:rPr>
                    <w:rFonts w:ascii="Cambria Math" w:eastAsia="Cambria Math" w:hAnsi="Cambria Math"/>
                    <w:i/>
                    <w:color w:val="000000"/>
                  </w:rPr>
                </m:ctrlPr>
              </m:e>
              <m:e>
                <m:r>
                  <w:rPr>
                    <w:rFonts w:ascii="Cambria Math" w:eastAsia="Cambria Math" w:hAnsi="Cambria Math"/>
                    <w:color w:val="000000"/>
                  </w:rPr>
                  <m:t>Not Important:</m:t>
                </m:r>
                <m:r>
                  <w:rPr>
                    <w:rFonts w:ascii="Cambria Math" w:eastAsiaTheme="minorEastAsia" w:hAnsi="Cambria Math"/>
                    <w:color w:val="000000"/>
                  </w:rPr>
                  <m:t>0&lt;</m:t>
                </m:r>
                <m:sSub>
                  <m:sSubPr>
                    <m:ctrlPr>
                      <w:rPr>
                        <w:rFonts w:ascii="Cambria Math" w:eastAsiaTheme="minorEastAsia" w:hAnsi="Cambria Math"/>
                        <w:i/>
                        <w:color w:val="000000"/>
                      </w:rPr>
                    </m:ctrlPr>
                  </m:sSubPr>
                  <m:e>
                    <m:r>
                      <w:rPr>
                        <w:rFonts w:ascii="Cambria Math" w:eastAsiaTheme="minorEastAsia" w:hAnsi="Cambria Math"/>
                        <w:color w:val="000000"/>
                      </w:rPr>
                      <m:t>I</m:t>
                    </m:r>
                  </m:e>
                  <m:sub>
                    <m:r>
                      <w:rPr>
                        <w:rFonts w:ascii="Cambria Math" w:eastAsiaTheme="minorEastAsia" w:hAnsi="Cambria Math"/>
                        <w:color w:val="000000"/>
                      </w:rPr>
                      <m:t>x</m:t>
                    </m:r>
                  </m:sub>
                </m:sSub>
                <m:r>
                  <w:rPr>
                    <w:rFonts w:ascii="Cambria Math" w:eastAsiaTheme="minorEastAsia" w:hAnsi="Cambria Math"/>
                    <w:color w:val="000000"/>
                  </w:rPr>
                  <m:t>≤0.2</m:t>
                </m:r>
              </m:e>
            </m:eqArr>
          </m:e>
        </m:d>
      </m:oMath>
      <w:r w:rsidR="003C0132" w:rsidRPr="008320BF">
        <w:rPr>
          <w:rFonts w:eastAsiaTheme="minorEastAsia"/>
          <w:color w:val="000000"/>
        </w:rPr>
        <w:tab/>
      </w:r>
      <w:r w:rsidR="003C0132" w:rsidRPr="008320BF">
        <w:rPr>
          <w:rFonts w:eastAsiaTheme="minorEastAsia"/>
          <w:color w:val="000000"/>
        </w:rPr>
        <w:tab/>
      </w:r>
      <w:r w:rsidR="003C0132" w:rsidRPr="008320BF">
        <w:rPr>
          <w:rFonts w:eastAsiaTheme="minorEastAsia"/>
          <w:color w:val="000000"/>
        </w:rPr>
        <w:tab/>
      </w:r>
      <w:r w:rsidR="003C0132" w:rsidRPr="008320BF">
        <w:rPr>
          <w:rFonts w:eastAsiaTheme="minorEastAsia"/>
          <w:color w:val="000000"/>
        </w:rPr>
        <w:tab/>
        <w:t xml:space="preserve">                                              (2)</w:t>
      </w:r>
    </w:p>
    <w:p w14:paraId="5FCC6345" w14:textId="12E3B7AF" w:rsidR="003C0132" w:rsidRPr="008320BF" w:rsidRDefault="00240AF9" w:rsidP="008320BF">
      <w:pPr>
        <w:autoSpaceDE w:val="0"/>
        <w:autoSpaceDN w:val="0"/>
        <w:adjustRightInd w:val="0"/>
        <w:spacing w:line="360" w:lineRule="auto"/>
        <w:jc w:val="both"/>
        <w:rPr>
          <w:b/>
          <w:color w:val="000000"/>
        </w:rPr>
      </w:pPr>
      <w:r w:rsidRPr="008320BF">
        <w:rPr>
          <w:color w:val="000000"/>
        </w:rPr>
        <w:t>The importance-</w:t>
      </w:r>
      <w:r w:rsidR="003C0132" w:rsidRPr="008320BF">
        <w:rPr>
          <w:color w:val="000000"/>
        </w:rPr>
        <w:t xml:space="preserve">index analysis of </w:t>
      </w:r>
      <w:r w:rsidR="003C0132" w:rsidRPr="008320BF">
        <w:t>environmental</w:t>
      </w:r>
      <w:r w:rsidR="003C0132" w:rsidRPr="008320BF">
        <w:rPr>
          <w:color w:val="000000"/>
        </w:rPr>
        <w:t xml:space="preserve"> LSS enablers </w:t>
      </w:r>
      <w:r w:rsidR="0026131B" w:rsidRPr="008320BF">
        <w:rPr>
          <w:color w:val="000000"/>
        </w:rPr>
        <w:t xml:space="preserve">is </w:t>
      </w:r>
      <w:r w:rsidR="003C0132" w:rsidRPr="008320BF">
        <w:rPr>
          <w:color w:val="000000"/>
        </w:rPr>
        <w:t>computed using equation 1,</w:t>
      </w:r>
      <w:r w:rsidR="0026131B" w:rsidRPr="008320BF">
        <w:rPr>
          <w:color w:val="000000"/>
        </w:rPr>
        <w:t xml:space="preserve"> and the </w:t>
      </w:r>
      <w:r w:rsidR="003C0132" w:rsidRPr="008320BF">
        <w:rPr>
          <w:color w:val="000000"/>
        </w:rPr>
        <w:t>outcome</w:t>
      </w:r>
      <w:r w:rsidR="0026131B" w:rsidRPr="008320BF">
        <w:rPr>
          <w:color w:val="000000"/>
        </w:rPr>
        <w:t>s are exhibited</w:t>
      </w:r>
      <w:r w:rsidR="003C0132" w:rsidRPr="008320BF">
        <w:rPr>
          <w:color w:val="000000"/>
        </w:rPr>
        <w:t xml:space="preserve"> in Table 5.</w:t>
      </w:r>
    </w:p>
    <w:p w14:paraId="3737CD74" w14:textId="2B4266A4" w:rsidR="007C32DD" w:rsidRPr="008320BF" w:rsidRDefault="00076CF3" w:rsidP="008320BF">
      <w:pPr>
        <w:autoSpaceDE w:val="0"/>
        <w:autoSpaceDN w:val="0"/>
        <w:adjustRightInd w:val="0"/>
        <w:spacing w:line="360" w:lineRule="auto"/>
        <w:jc w:val="both"/>
        <w:rPr>
          <w:color w:val="000000"/>
        </w:rPr>
      </w:pPr>
      <w:r w:rsidRPr="008320BF">
        <w:rPr>
          <w:color w:val="000000"/>
        </w:rPr>
        <w:t xml:space="preserve"> </w:t>
      </w:r>
    </w:p>
    <w:p w14:paraId="72D1AC36" w14:textId="77777777" w:rsidR="00A83E35" w:rsidRPr="008320BF" w:rsidRDefault="00A83E35" w:rsidP="008320BF">
      <w:pPr>
        <w:autoSpaceDE w:val="0"/>
        <w:autoSpaceDN w:val="0"/>
        <w:adjustRightInd w:val="0"/>
        <w:spacing w:line="360" w:lineRule="auto"/>
        <w:jc w:val="center"/>
        <w:rPr>
          <w:b/>
          <w:color w:val="000000"/>
        </w:rPr>
      </w:pPr>
    </w:p>
    <w:p w14:paraId="70C881FC" w14:textId="77777777" w:rsidR="00A83E35" w:rsidRPr="008320BF" w:rsidRDefault="00A83E35" w:rsidP="008320BF">
      <w:pPr>
        <w:autoSpaceDE w:val="0"/>
        <w:autoSpaceDN w:val="0"/>
        <w:adjustRightInd w:val="0"/>
        <w:spacing w:line="360" w:lineRule="auto"/>
        <w:jc w:val="center"/>
        <w:rPr>
          <w:b/>
          <w:color w:val="000000"/>
        </w:rPr>
      </w:pPr>
    </w:p>
    <w:p w14:paraId="572F8FD0" w14:textId="77777777" w:rsidR="00A83E35" w:rsidRPr="008320BF" w:rsidRDefault="00A83E35" w:rsidP="008320BF">
      <w:pPr>
        <w:autoSpaceDE w:val="0"/>
        <w:autoSpaceDN w:val="0"/>
        <w:adjustRightInd w:val="0"/>
        <w:spacing w:line="360" w:lineRule="auto"/>
        <w:jc w:val="center"/>
        <w:rPr>
          <w:b/>
          <w:color w:val="000000"/>
        </w:rPr>
      </w:pPr>
    </w:p>
    <w:p w14:paraId="56AD14B9" w14:textId="77777777" w:rsidR="00A83E35" w:rsidRPr="008320BF" w:rsidRDefault="00A83E35" w:rsidP="008320BF">
      <w:pPr>
        <w:autoSpaceDE w:val="0"/>
        <w:autoSpaceDN w:val="0"/>
        <w:adjustRightInd w:val="0"/>
        <w:spacing w:line="360" w:lineRule="auto"/>
        <w:jc w:val="center"/>
        <w:rPr>
          <w:b/>
          <w:color w:val="000000"/>
        </w:rPr>
      </w:pPr>
    </w:p>
    <w:p w14:paraId="4900E834" w14:textId="77777777" w:rsidR="00A83E35" w:rsidRPr="008320BF" w:rsidRDefault="00A83E35" w:rsidP="008320BF">
      <w:pPr>
        <w:autoSpaceDE w:val="0"/>
        <w:autoSpaceDN w:val="0"/>
        <w:adjustRightInd w:val="0"/>
        <w:spacing w:line="360" w:lineRule="auto"/>
        <w:jc w:val="center"/>
        <w:rPr>
          <w:b/>
          <w:color w:val="000000"/>
        </w:rPr>
      </w:pPr>
    </w:p>
    <w:p w14:paraId="42D8FB6A" w14:textId="77777777" w:rsidR="00A83E35" w:rsidRPr="008320BF" w:rsidRDefault="00A83E35" w:rsidP="008320BF">
      <w:pPr>
        <w:autoSpaceDE w:val="0"/>
        <w:autoSpaceDN w:val="0"/>
        <w:adjustRightInd w:val="0"/>
        <w:spacing w:line="360" w:lineRule="auto"/>
        <w:jc w:val="center"/>
        <w:rPr>
          <w:b/>
          <w:color w:val="000000"/>
        </w:rPr>
      </w:pPr>
    </w:p>
    <w:p w14:paraId="5C625706" w14:textId="77777777" w:rsidR="00E31D33" w:rsidRPr="008320BF" w:rsidRDefault="00E31D33" w:rsidP="008320BF">
      <w:pPr>
        <w:autoSpaceDE w:val="0"/>
        <w:autoSpaceDN w:val="0"/>
        <w:adjustRightInd w:val="0"/>
        <w:spacing w:line="360" w:lineRule="auto"/>
        <w:jc w:val="center"/>
        <w:rPr>
          <w:b/>
          <w:color w:val="000000"/>
        </w:rPr>
      </w:pPr>
    </w:p>
    <w:p w14:paraId="1931FA43" w14:textId="7D2E79A8" w:rsidR="007C32DD" w:rsidRPr="008320BF" w:rsidRDefault="00BE745B" w:rsidP="008320BF">
      <w:pPr>
        <w:autoSpaceDE w:val="0"/>
        <w:autoSpaceDN w:val="0"/>
        <w:adjustRightInd w:val="0"/>
        <w:spacing w:line="360" w:lineRule="auto"/>
        <w:jc w:val="center"/>
        <w:rPr>
          <w:b/>
          <w:color w:val="000000"/>
        </w:rPr>
      </w:pPr>
      <w:r w:rsidRPr="008320BF">
        <w:rPr>
          <w:b/>
          <w:color w:val="000000"/>
        </w:rPr>
        <w:t>Table 5: Importance-</w:t>
      </w:r>
      <w:r w:rsidR="00240AF9" w:rsidRPr="008320BF">
        <w:rPr>
          <w:b/>
          <w:color w:val="000000"/>
        </w:rPr>
        <w:t>i</w:t>
      </w:r>
      <w:r w:rsidR="007C32DD" w:rsidRPr="008320BF">
        <w:rPr>
          <w:b/>
          <w:color w:val="000000"/>
        </w:rPr>
        <w:t>ndex analysis, enabler</w:t>
      </w:r>
      <w:r w:rsidR="008E7256" w:rsidRPr="008320BF">
        <w:rPr>
          <w:b/>
          <w:color w:val="000000"/>
        </w:rPr>
        <w:t>s</w:t>
      </w:r>
      <w:r w:rsidR="007C32DD" w:rsidRPr="008320BF">
        <w:rPr>
          <w:b/>
          <w:color w:val="000000"/>
        </w:rPr>
        <w:t xml:space="preserve"> statistics</w:t>
      </w:r>
      <w:r w:rsidR="008E7256" w:rsidRPr="008320BF">
        <w:rPr>
          <w:b/>
          <w:color w:val="000000"/>
        </w:rPr>
        <w:t>,</w:t>
      </w:r>
      <w:r w:rsidR="007C32DD" w:rsidRPr="008320BF">
        <w:rPr>
          <w:b/>
          <w:color w:val="000000"/>
        </w:rPr>
        <w:t xml:space="preserve"> and CIMTC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1164"/>
        <w:gridCol w:w="3132"/>
        <w:gridCol w:w="766"/>
        <w:gridCol w:w="1349"/>
        <w:gridCol w:w="1413"/>
        <w:gridCol w:w="905"/>
      </w:tblGrid>
      <w:tr w:rsidR="00A83E35" w:rsidRPr="008320BF" w14:paraId="6E2A812A" w14:textId="77777777" w:rsidTr="004377E5">
        <w:tc>
          <w:tcPr>
            <w:tcW w:w="0" w:type="auto"/>
            <w:shd w:val="clear" w:color="auto" w:fill="auto"/>
          </w:tcPr>
          <w:p w14:paraId="2D5A8D45"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color w:val="000000"/>
                <w:sz w:val="20"/>
                <w:szCs w:val="20"/>
              </w:rPr>
              <w:t>Sr. No.</w:t>
            </w:r>
          </w:p>
        </w:tc>
        <w:tc>
          <w:tcPr>
            <w:tcW w:w="0" w:type="auto"/>
            <w:shd w:val="clear" w:color="auto" w:fill="auto"/>
          </w:tcPr>
          <w:p w14:paraId="05EA5B00"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color w:val="000000"/>
                <w:sz w:val="20"/>
                <w:szCs w:val="20"/>
              </w:rPr>
              <w:t>Enablers Code</w:t>
            </w:r>
          </w:p>
        </w:tc>
        <w:tc>
          <w:tcPr>
            <w:tcW w:w="0" w:type="auto"/>
            <w:shd w:val="clear" w:color="auto" w:fill="auto"/>
          </w:tcPr>
          <w:p w14:paraId="0AB1B4B1"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sz w:val="20"/>
                <w:szCs w:val="20"/>
              </w:rPr>
              <w:t>Environmental</w:t>
            </w:r>
            <w:r w:rsidRPr="008320BF">
              <w:rPr>
                <w:b/>
                <w:color w:val="000000"/>
                <w:sz w:val="20"/>
                <w:szCs w:val="20"/>
              </w:rPr>
              <w:t xml:space="preserve"> LSS Enablers</w:t>
            </w:r>
          </w:p>
        </w:tc>
        <w:tc>
          <w:tcPr>
            <w:tcW w:w="0" w:type="auto"/>
            <w:shd w:val="clear" w:color="auto" w:fill="auto"/>
          </w:tcPr>
          <w:p w14:paraId="5E6DABC9"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color w:val="000000"/>
                <w:sz w:val="20"/>
                <w:szCs w:val="20"/>
              </w:rPr>
              <w:t>Mean</w:t>
            </w:r>
          </w:p>
        </w:tc>
        <w:tc>
          <w:tcPr>
            <w:tcW w:w="0" w:type="auto"/>
            <w:shd w:val="clear" w:color="auto" w:fill="auto"/>
          </w:tcPr>
          <w:p w14:paraId="306434C8"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color w:val="000000"/>
                <w:sz w:val="20"/>
                <w:szCs w:val="20"/>
              </w:rPr>
              <w:t>Standard Deviation</w:t>
            </w:r>
          </w:p>
        </w:tc>
        <w:tc>
          <w:tcPr>
            <w:tcW w:w="0" w:type="auto"/>
            <w:shd w:val="clear" w:color="auto" w:fill="auto"/>
          </w:tcPr>
          <w:p w14:paraId="0F49B2AD"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color w:val="000000"/>
                <w:sz w:val="20"/>
                <w:szCs w:val="20"/>
              </w:rPr>
              <w:t>Importance Index</w:t>
            </w:r>
          </w:p>
        </w:tc>
        <w:tc>
          <w:tcPr>
            <w:tcW w:w="0" w:type="auto"/>
            <w:shd w:val="clear" w:color="auto" w:fill="auto"/>
          </w:tcPr>
          <w:p w14:paraId="19585E68" w14:textId="77777777" w:rsidR="00A83E35" w:rsidRPr="008320BF" w:rsidRDefault="00A83E35" w:rsidP="008320BF">
            <w:pPr>
              <w:autoSpaceDE w:val="0"/>
              <w:autoSpaceDN w:val="0"/>
              <w:adjustRightInd w:val="0"/>
              <w:spacing w:after="0" w:line="240" w:lineRule="auto"/>
              <w:jc w:val="center"/>
              <w:rPr>
                <w:b/>
                <w:color w:val="000000"/>
                <w:sz w:val="20"/>
                <w:szCs w:val="20"/>
              </w:rPr>
            </w:pPr>
            <w:r w:rsidRPr="008320BF">
              <w:rPr>
                <w:b/>
                <w:color w:val="000000"/>
                <w:sz w:val="20"/>
                <w:szCs w:val="20"/>
              </w:rPr>
              <w:t>CIMTC</w:t>
            </w:r>
          </w:p>
        </w:tc>
      </w:tr>
      <w:tr w:rsidR="00A83E35" w:rsidRPr="008320BF" w14:paraId="69447DA3" w14:textId="77777777" w:rsidTr="004377E5">
        <w:tc>
          <w:tcPr>
            <w:tcW w:w="0" w:type="auto"/>
            <w:gridSpan w:val="7"/>
            <w:shd w:val="clear" w:color="auto" w:fill="auto"/>
          </w:tcPr>
          <w:p w14:paraId="6FAA09BD" w14:textId="2134BB73" w:rsidR="00A83E35" w:rsidRPr="008320BF" w:rsidRDefault="00092E6F" w:rsidP="008320BF">
            <w:pPr>
              <w:autoSpaceDE w:val="0"/>
              <w:autoSpaceDN w:val="0"/>
              <w:adjustRightInd w:val="0"/>
              <w:spacing w:after="0" w:line="240" w:lineRule="auto"/>
              <w:rPr>
                <w:b/>
                <w:color w:val="000000"/>
                <w:sz w:val="20"/>
                <w:szCs w:val="20"/>
              </w:rPr>
            </w:pPr>
            <w:r w:rsidRPr="008320BF">
              <w:rPr>
                <w:b/>
                <w:sz w:val="20"/>
                <w:szCs w:val="20"/>
              </w:rPr>
              <w:t>Environmental-</w:t>
            </w:r>
            <w:r w:rsidR="00A83E35" w:rsidRPr="008320BF">
              <w:rPr>
                <w:b/>
                <w:sz w:val="20"/>
                <w:szCs w:val="20"/>
              </w:rPr>
              <w:t>based enablers (ELSSE)</w:t>
            </w:r>
          </w:p>
        </w:tc>
      </w:tr>
      <w:tr w:rsidR="00A83E35" w:rsidRPr="008320BF" w14:paraId="172065AC" w14:textId="77777777" w:rsidTr="004377E5">
        <w:tc>
          <w:tcPr>
            <w:tcW w:w="0" w:type="auto"/>
            <w:shd w:val="clear" w:color="auto" w:fill="auto"/>
          </w:tcPr>
          <w:p w14:paraId="0394B84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w:t>
            </w:r>
          </w:p>
        </w:tc>
        <w:tc>
          <w:tcPr>
            <w:tcW w:w="0" w:type="auto"/>
            <w:shd w:val="clear" w:color="auto" w:fill="auto"/>
          </w:tcPr>
          <w:p w14:paraId="7B6F0C8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E1</w:t>
            </w:r>
          </w:p>
        </w:tc>
        <w:tc>
          <w:tcPr>
            <w:tcW w:w="0" w:type="auto"/>
            <w:shd w:val="clear" w:color="auto" w:fill="auto"/>
          </w:tcPr>
          <w:p w14:paraId="6E409DD6"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Carbon reduction initiatives</w:t>
            </w:r>
          </w:p>
        </w:tc>
        <w:tc>
          <w:tcPr>
            <w:tcW w:w="0" w:type="auto"/>
            <w:shd w:val="clear" w:color="auto" w:fill="auto"/>
          </w:tcPr>
          <w:p w14:paraId="3FF4124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4.3745</w:t>
            </w:r>
          </w:p>
        </w:tc>
        <w:tc>
          <w:tcPr>
            <w:tcW w:w="0" w:type="auto"/>
            <w:shd w:val="clear" w:color="auto" w:fill="auto"/>
          </w:tcPr>
          <w:p w14:paraId="116D16A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0.9841</w:t>
            </w:r>
          </w:p>
        </w:tc>
        <w:tc>
          <w:tcPr>
            <w:tcW w:w="0" w:type="auto"/>
            <w:shd w:val="clear" w:color="auto" w:fill="auto"/>
          </w:tcPr>
          <w:p w14:paraId="210B437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0.897</w:t>
            </w:r>
          </w:p>
        </w:tc>
        <w:tc>
          <w:tcPr>
            <w:tcW w:w="0" w:type="auto"/>
            <w:shd w:val="clear" w:color="auto" w:fill="auto"/>
          </w:tcPr>
          <w:p w14:paraId="4826E4B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0.8102</w:t>
            </w:r>
          </w:p>
        </w:tc>
      </w:tr>
      <w:tr w:rsidR="00A83E35" w:rsidRPr="008320BF" w14:paraId="09B1072D" w14:textId="77777777" w:rsidTr="004377E5">
        <w:tc>
          <w:tcPr>
            <w:tcW w:w="0" w:type="auto"/>
            <w:shd w:val="clear" w:color="auto" w:fill="auto"/>
          </w:tcPr>
          <w:p w14:paraId="50E9254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w:t>
            </w:r>
          </w:p>
        </w:tc>
        <w:tc>
          <w:tcPr>
            <w:tcW w:w="0" w:type="auto"/>
            <w:shd w:val="clear" w:color="auto" w:fill="auto"/>
          </w:tcPr>
          <w:p w14:paraId="1B477AD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E2</w:t>
            </w:r>
          </w:p>
        </w:tc>
        <w:tc>
          <w:tcPr>
            <w:tcW w:w="0" w:type="auto"/>
            <w:shd w:val="clear" w:color="auto" w:fill="auto"/>
          </w:tcPr>
          <w:p w14:paraId="20417656"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Environmental friendly packing of products</w:t>
            </w:r>
          </w:p>
        </w:tc>
        <w:tc>
          <w:tcPr>
            <w:tcW w:w="0" w:type="auto"/>
            <w:shd w:val="clear" w:color="auto" w:fill="auto"/>
          </w:tcPr>
          <w:p w14:paraId="0A65730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3.9074</w:t>
            </w:r>
          </w:p>
        </w:tc>
        <w:tc>
          <w:tcPr>
            <w:tcW w:w="0" w:type="auto"/>
            <w:shd w:val="clear" w:color="auto" w:fill="auto"/>
          </w:tcPr>
          <w:p w14:paraId="70F96B7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0.7243</w:t>
            </w:r>
          </w:p>
        </w:tc>
        <w:tc>
          <w:tcPr>
            <w:tcW w:w="0" w:type="auto"/>
            <w:shd w:val="clear" w:color="auto" w:fill="auto"/>
          </w:tcPr>
          <w:p w14:paraId="2B9D85D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0.795</w:t>
            </w:r>
          </w:p>
        </w:tc>
        <w:tc>
          <w:tcPr>
            <w:tcW w:w="0" w:type="auto"/>
            <w:shd w:val="clear" w:color="auto" w:fill="auto"/>
          </w:tcPr>
          <w:p w14:paraId="55250EA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0.6650</w:t>
            </w:r>
          </w:p>
        </w:tc>
      </w:tr>
      <w:tr w:rsidR="00A83E35" w:rsidRPr="008320BF" w14:paraId="3F6B067B" w14:textId="77777777" w:rsidTr="004377E5">
        <w:tc>
          <w:tcPr>
            <w:tcW w:w="0" w:type="auto"/>
            <w:shd w:val="clear" w:color="auto" w:fill="auto"/>
          </w:tcPr>
          <w:p w14:paraId="676CF44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w:t>
            </w:r>
          </w:p>
        </w:tc>
        <w:tc>
          <w:tcPr>
            <w:tcW w:w="0" w:type="auto"/>
            <w:shd w:val="clear" w:color="auto" w:fill="auto"/>
          </w:tcPr>
          <w:p w14:paraId="59E44B1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E3</w:t>
            </w:r>
          </w:p>
        </w:tc>
        <w:tc>
          <w:tcPr>
            <w:tcW w:w="0" w:type="auto"/>
            <w:shd w:val="clear" w:color="auto" w:fill="auto"/>
          </w:tcPr>
          <w:p w14:paraId="2620AE02" w14:textId="4EDB9623" w:rsidR="00A83E35" w:rsidRPr="008320BF" w:rsidRDefault="0082562A" w:rsidP="008320BF">
            <w:pPr>
              <w:autoSpaceDE w:val="0"/>
              <w:autoSpaceDN w:val="0"/>
              <w:adjustRightInd w:val="0"/>
              <w:spacing w:after="0" w:line="240" w:lineRule="auto"/>
              <w:rPr>
                <w:sz w:val="20"/>
                <w:szCs w:val="20"/>
              </w:rPr>
            </w:pPr>
            <w:r w:rsidRPr="008320BF">
              <w:rPr>
                <w:sz w:val="20"/>
                <w:szCs w:val="20"/>
              </w:rPr>
              <w:t>Incentive to produce</w:t>
            </w:r>
            <w:r w:rsidR="00A83E35" w:rsidRPr="008320BF">
              <w:rPr>
                <w:sz w:val="20"/>
                <w:szCs w:val="20"/>
              </w:rPr>
              <w:t xml:space="preserve"> green products</w:t>
            </w:r>
          </w:p>
        </w:tc>
        <w:tc>
          <w:tcPr>
            <w:tcW w:w="0" w:type="auto"/>
            <w:shd w:val="clear" w:color="auto" w:fill="auto"/>
          </w:tcPr>
          <w:p w14:paraId="4EC04C9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4.2753</w:t>
            </w:r>
          </w:p>
        </w:tc>
        <w:tc>
          <w:tcPr>
            <w:tcW w:w="0" w:type="auto"/>
            <w:shd w:val="clear" w:color="auto" w:fill="auto"/>
          </w:tcPr>
          <w:p w14:paraId="4247B3E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1.0120</w:t>
            </w:r>
          </w:p>
        </w:tc>
        <w:tc>
          <w:tcPr>
            <w:tcW w:w="0" w:type="auto"/>
            <w:shd w:val="clear" w:color="auto" w:fill="auto"/>
          </w:tcPr>
          <w:p w14:paraId="53CD2D0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0.805</w:t>
            </w:r>
          </w:p>
        </w:tc>
        <w:tc>
          <w:tcPr>
            <w:tcW w:w="0" w:type="auto"/>
            <w:shd w:val="clear" w:color="auto" w:fill="auto"/>
          </w:tcPr>
          <w:p w14:paraId="0144973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0.7952</w:t>
            </w:r>
          </w:p>
        </w:tc>
      </w:tr>
      <w:tr w:rsidR="00A83E35" w:rsidRPr="008320BF" w14:paraId="3C00F457" w14:textId="77777777" w:rsidTr="004377E5">
        <w:tc>
          <w:tcPr>
            <w:tcW w:w="0" w:type="auto"/>
            <w:shd w:val="clear" w:color="auto" w:fill="auto"/>
          </w:tcPr>
          <w:p w14:paraId="07E4782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w:t>
            </w:r>
          </w:p>
        </w:tc>
        <w:tc>
          <w:tcPr>
            <w:tcW w:w="0" w:type="auto"/>
            <w:shd w:val="clear" w:color="auto" w:fill="auto"/>
          </w:tcPr>
          <w:p w14:paraId="62E30CF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E4</w:t>
            </w:r>
          </w:p>
        </w:tc>
        <w:tc>
          <w:tcPr>
            <w:tcW w:w="0" w:type="auto"/>
            <w:shd w:val="clear" w:color="auto" w:fill="auto"/>
          </w:tcPr>
          <w:p w14:paraId="3B756FE5"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 xml:space="preserve">Practices of Green design </w:t>
            </w:r>
          </w:p>
        </w:tc>
        <w:tc>
          <w:tcPr>
            <w:tcW w:w="0" w:type="auto"/>
            <w:shd w:val="clear" w:color="auto" w:fill="auto"/>
          </w:tcPr>
          <w:p w14:paraId="235269F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3.8566</w:t>
            </w:r>
          </w:p>
        </w:tc>
        <w:tc>
          <w:tcPr>
            <w:tcW w:w="0" w:type="auto"/>
            <w:shd w:val="clear" w:color="auto" w:fill="auto"/>
          </w:tcPr>
          <w:p w14:paraId="2BB76D3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0.8915</w:t>
            </w:r>
          </w:p>
        </w:tc>
        <w:tc>
          <w:tcPr>
            <w:tcW w:w="0" w:type="auto"/>
            <w:shd w:val="clear" w:color="auto" w:fill="auto"/>
          </w:tcPr>
          <w:p w14:paraId="36E68E7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0.687</w:t>
            </w:r>
          </w:p>
        </w:tc>
        <w:tc>
          <w:tcPr>
            <w:tcW w:w="0" w:type="auto"/>
            <w:shd w:val="clear" w:color="auto" w:fill="auto"/>
          </w:tcPr>
          <w:p w14:paraId="45F3FB6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0.7458</w:t>
            </w:r>
          </w:p>
        </w:tc>
      </w:tr>
      <w:tr w:rsidR="00A83E35" w:rsidRPr="008320BF" w14:paraId="78FAE756" w14:textId="77777777" w:rsidTr="004377E5">
        <w:tc>
          <w:tcPr>
            <w:tcW w:w="0" w:type="auto"/>
            <w:shd w:val="clear" w:color="auto" w:fill="auto"/>
          </w:tcPr>
          <w:p w14:paraId="0BAA777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5</w:t>
            </w:r>
          </w:p>
        </w:tc>
        <w:tc>
          <w:tcPr>
            <w:tcW w:w="0" w:type="auto"/>
            <w:shd w:val="clear" w:color="auto" w:fill="auto"/>
          </w:tcPr>
          <w:p w14:paraId="25B6ADA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E5</w:t>
            </w:r>
          </w:p>
        </w:tc>
        <w:tc>
          <w:tcPr>
            <w:tcW w:w="0" w:type="auto"/>
            <w:shd w:val="clear" w:color="auto" w:fill="auto"/>
          </w:tcPr>
          <w:p w14:paraId="6C2FF4AB"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 xml:space="preserve">Environmental friendly transportation </w:t>
            </w:r>
          </w:p>
        </w:tc>
        <w:tc>
          <w:tcPr>
            <w:tcW w:w="0" w:type="auto"/>
            <w:shd w:val="clear" w:color="auto" w:fill="auto"/>
          </w:tcPr>
          <w:p w14:paraId="06CA35A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4.9053</w:t>
            </w:r>
          </w:p>
        </w:tc>
        <w:tc>
          <w:tcPr>
            <w:tcW w:w="0" w:type="auto"/>
            <w:shd w:val="clear" w:color="auto" w:fill="auto"/>
          </w:tcPr>
          <w:p w14:paraId="16788F4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1.0072</w:t>
            </w:r>
          </w:p>
        </w:tc>
        <w:tc>
          <w:tcPr>
            <w:tcW w:w="0" w:type="auto"/>
            <w:shd w:val="clear" w:color="auto" w:fill="auto"/>
          </w:tcPr>
          <w:p w14:paraId="2A1C465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0.907</w:t>
            </w:r>
          </w:p>
        </w:tc>
        <w:tc>
          <w:tcPr>
            <w:tcW w:w="0" w:type="auto"/>
            <w:shd w:val="clear" w:color="auto" w:fill="auto"/>
          </w:tcPr>
          <w:p w14:paraId="19C36B5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0.8920</w:t>
            </w:r>
          </w:p>
        </w:tc>
      </w:tr>
      <w:tr w:rsidR="00A83E35" w:rsidRPr="008320BF" w14:paraId="2465E5FD" w14:textId="77777777" w:rsidTr="004377E5">
        <w:tc>
          <w:tcPr>
            <w:tcW w:w="0" w:type="auto"/>
            <w:shd w:val="clear" w:color="auto" w:fill="auto"/>
          </w:tcPr>
          <w:p w14:paraId="4C89C78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6</w:t>
            </w:r>
          </w:p>
        </w:tc>
        <w:tc>
          <w:tcPr>
            <w:tcW w:w="0" w:type="auto"/>
            <w:shd w:val="clear" w:color="auto" w:fill="auto"/>
          </w:tcPr>
          <w:p w14:paraId="5CB9490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E6</w:t>
            </w:r>
          </w:p>
        </w:tc>
        <w:tc>
          <w:tcPr>
            <w:tcW w:w="0" w:type="auto"/>
            <w:shd w:val="clear" w:color="auto" w:fill="auto"/>
          </w:tcPr>
          <w:p w14:paraId="4B34A050"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Green operational practices</w:t>
            </w:r>
          </w:p>
        </w:tc>
        <w:tc>
          <w:tcPr>
            <w:tcW w:w="0" w:type="auto"/>
            <w:shd w:val="clear" w:color="auto" w:fill="auto"/>
          </w:tcPr>
          <w:p w14:paraId="3CF6EB1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2.9121</w:t>
            </w:r>
          </w:p>
        </w:tc>
        <w:tc>
          <w:tcPr>
            <w:tcW w:w="0" w:type="auto"/>
            <w:shd w:val="clear" w:color="auto" w:fill="auto"/>
          </w:tcPr>
          <w:p w14:paraId="67A4A20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0.5472</w:t>
            </w:r>
          </w:p>
        </w:tc>
        <w:tc>
          <w:tcPr>
            <w:tcW w:w="0" w:type="auto"/>
            <w:shd w:val="clear" w:color="auto" w:fill="auto"/>
          </w:tcPr>
          <w:p w14:paraId="31E8988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0.194</w:t>
            </w:r>
          </w:p>
        </w:tc>
        <w:tc>
          <w:tcPr>
            <w:tcW w:w="0" w:type="auto"/>
            <w:shd w:val="clear" w:color="auto" w:fill="auto"/>
          </w:tcPr>
          <w:p w14:paraId="4330061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0.2738</w:t>
            </w:r>
          </w:p>
        </w:tc>
      </w:tr>
      <w:tr w:rsidR="00A83E35" w:rsidRPr="008320BF" w14:paraId="4BDEEE90" w14:textId="77777777" w:rsidTr="004377E5">
        <w:tc>
          <w:tcPr>
            <w:tcW w:w="0" w:type="auto"/>
            <w:shd w:val="clear" w:color="auto" w:fill="auto"/>
          </w:tcPr>
          <w:p w14:paraId="7434E1A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7</w:t>
            </w:r>
          </w:p>
        </w:tc>
        <w:tc>
          <w:tcPr>
            <w:tcW w:w="0" w:type="auto"/>
            <w:shd w:val="clear" w:color="auto" w:fill="auto"/>
          </w:tcPr>
          <w:p w14:paraId="2BC13C6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E7</w:t>
            </w:r>
          </w:p>
        </w:tc>
        <w:tc>
          <w:tcPr>
            <w:tcW w:w="0" w:type="auto"/>
            <w:shd w:val="clear" w:color="auto" w:fill="auto"/>
          </w:tcPr>
          <w:p w14:paraId="2F36FD95"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Market demands for green products</w:t>
            </w:r>
          </w:p>
        </w:tc>
        <w:tc>
          <w:tcPr>
            <w:tcW w:w="0" w:type="auto"/>
            <w:shd w:val="clear" w:color="auto" w:fill="auto"/>
          </w:tcPr>
          <w:p w14:paraId="6BAAFF8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2.8124</w:t>
            </w:r>
          </w:p>
        </w:tc>
        <w:tc>
          <w:tcPr>
            <w:tcW w:w="0" w:type="auto"/>
            <w:shd w:val="clear" w:color="auto" w:fill="auto"/>
          </w:tcPr>
          <w:p w14:paraId="1A19423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0.4739</w:t>
            </w:r>
          </w:p>
        </w:tc>
        <w:tc>
          <w:tcPr>
            <w:tcW w:w="0" w:type="auto"/>
            <w:shd w:val="clear" w:color="auto" w:fill="auto"/>
          </w:tcPr>
          <w:p w14:paraId="560F35E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0.173</w:t>
            </w:r>
          </w:p>
        </w:tc>
        <w:tc>
          <w:tcPr>
            <w:tcW w:w="0" w:type="auto"/>
            <w:shd w:val="clear" w:color="auto" w:fill="auto"/>
          </w:tcPr>
          <w:p w14:paraId="20933ED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0.2943</w:t>
            </w:r>
          </w:p>
        </w:tc>
      </w:tr>
      <w:tr w:rsidR="00A83E35" w:rsidRPr="008320BF" w14:paraId="4B4BAD7D" w14:textId="77777777" w:rsidTr="004377E5">
        <w:tc>
          <w:tcPr>
            <w:tcW w:w="0" w:type="auto"/>
            <w:gridSpan w:val="7"/>
            <w:shd w:val="clear" w:color="auto" w:fill="auto"/>
          </w:tcPr>
          <w:p w14:paraId="4272DB16" w14:textId="77777777" w:rsidR="00A83E35" w:rsidRPr="008320BF" w:rsidRDefault="00A83E35" w:rsidP="008320BF">
            <w:pPr>
              <w:autoSpaceDE w:val="0"/>
              <w:autoSpaceDN w:val="0"/>
              <w:adjustRightInd w:val="0"/>
              <w:spacing w:after="0" w:line="240" w:lineRule="auto"/>
              <w:rPr>
                <w:b/>
                <w:color w:val="000000"/>
                <w:sz w:val="20"/>
                <w:szCs w:val="20"/>
              </w:rPr>
            </w:pPr>
            <w:r w:rsidRPr="008320BF">
              <w:rPr>
                <w:b/>
                <w:sz w:val="20"/>
                <w:szCs w:val="20"/>
              </w:rPr>
              <w:t>Strategic based enablers (SLSSE)</w:t>
            </w:r>
          </w:p>
        </w:tc>
      </w:tr>
      <w:tr w:rsidR="00A83E35" w:rsidRPr="008320BF" w14:paraId="022AB67F" w14:textId="77777777" w:rsidTr="004377E5">
        <w:tc>
          <w:tcPr>
            <w:tcW w:w="0" w:type="auto"/>
            <w:shd w:val="clear" w:color="auto" w:fill="auto"/>
          </w:tcPr>
          <w:p w14:paraId="314B6DB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w:t>
            </w:r>
          </w:p>
        </w:tc>
        <w:tc>
          <w:tcPr>
            <w:tcW w:w="0" w:type="auto"/>
            <w:shd w:val="clear" w:color="auto" w:fill="auto"/>
          </w:tcPr>
          <w:p w14:paraId="35BD3FD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S1</w:t>
            </w:r>
          </w:p>
        </w:tc>
        <w:tc>
          <w:tcPr>
            <w:tcW w:w="0" w:type="auto"/>
            <w:shd w:val="clear" w:color="auto" w:fill="auto"/>
          </w:tcPr>
          <w:p w14:paraId="384677E4"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 xml:space="preserve">Effective project leadership </w:t>
            </w:r>
          </w:p>
        </w:tc>
        <w:tc>
          <w:tcPr>
            <w:tcW w:w="0" w:type="auto"/>
            <w:shd w:val="clear" w:color="auto" w:fill="auto"/>
          </w:tcPr>
          <w:p w14:paraId="0272316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4.1013</w:t>
            </w:r>
          </w:p>
        </w:tc>
        <w:tc>
          <w:tcPr>
            <w:tcW w:w="0" w:type="auto"/>
            <w:shd w:val="clear" w:color="auto" w:fill="auto"/>
          </w:tcPr>
          <w:p w14:paraId="71DF2D5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0.9725</w:t>
            </w:r>
          </w:p>
        </w:tc>
        <w:tc>
          <w:tcPr>
            <w:tcW w:w="0" w:type="auto"/>
            <w:shd w:val="clear" w:color="auto" w:fill="auto"/>
          </w:tcPr>
          <w:p w14:paraId="19DC31E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0.745</w:t>
            </w:r>
          </w:p>
        </w:tc>
        <w:tc>
          <w:tcPr>
            <w:tcW w:w="0" w:type="auto"/>
            <w:shd w:val="clear" w:color="auto" w:fill="auto"/>
          </w:tcPr>
          <w:p w14:paraId="2F73A26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0.6542</w:t>
            </w:r>
          </w:p>
        </w:tc>
      </w:tr>
      <w:tr w:rsidR="00A83E35" w:rsidRPr="008320BF" w14:paraId="487B9D30" w14:textId="77777777" w:rsidTr="004377E5">
        <w:tc>
          <w:tcPr>
            <w:tcW w:w="0" w:type="auto"/>
            <w:shd w:val="clear" w:color="auto" w:fill="auto"/>
          </w:tcPr>
          <w:p w14:paraId="3BA7CE8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w:t>
            </w:r>
          </w:p>
        </w:tc>
        <w:tc>
          <w:tcPr>
            <w:tcW w:w="0" w:type="auto"/>
            <w:shd w:val="clear" w:color="auto" w:fill="auto"/>
          </w:tcPr>
          <w:p w14:paraId="2FAAC0D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S2</w:t>
            </w:r>
          </w:p>
        </w:tc>
        <w:tc>
          <w:tcPr>
            <w:tcW w:w="0" w:type="auto"/>
            <w:shd w:val="clear" w:color="auto" w:fill="auto"/>
          </w:tcPr>
          <w:p w14:paraId="44B53154"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Rewards and incentives for employee</w:t>
            </w:r>
          </w:p>
        </w:tc>
        <w:tc>
          <w:tcPr>
            <w:tcW w:w="0" w:type="auto"/>
            <w:shd w:val="clear" w:color="auto" w:fill="auto"/>
          </w:tcPr>
          <w:p w14:paraId="76323DF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4.2123</w:t>
            </w:r>
          </w:p>
        </w:tc>
        <w:tc>
          <w:tcPr>
            <w:tcW w:w="0" w:type="auto"/>
            <w:shd w:val="clear" w:color="auto" w:fill="auto"/>
          </w:tcPr>
          <w:p w14:paraId="007F9CB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0.9365</w:t>
            </w:r>
          </w:p>
        </w:tc>
        <w:tc>
          <w:tcPr>
            <w:tcW w:w="0" w:type="auto"/>
            <w:shd w:val="clear" w:color="auto" w:fill="auto"/>
          </w:tcPr>
          <w:p w14:paraId="3AAB3799"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0.798</w:t>
            </w:r>
          </w:p>
        </w:tc>
        <w:tc>
          <w:tcPr>
            <w:tcW w:w="0" w:type="auto"/>
            <w:shd w:val="clear" w:color="auto" w:fill="auto"/>
          </w:tcPr>
          <w:p w14:paraId="5580C7B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0.7102</w:t>
            </w:r>
          </w:p>
        </w:tc>
      </w:tr>
      <w:tr w:rsidR="00A83E35" w:rsidRPr="008320BF" w14:paraId="1A8C704F" w14:textId="77777777" w:rsidTr="004377E5">
        <w:tc>
          <w:tcPr>
            <w:tcW w:w="0" w:type="auto"/>
            <w:shd w:val="clear" w:color="auto" w:fill="auto"/>
          </w:tcPr>
          <w:p w14:paraId="494A1A1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w:t>
            </w:r>
          </w:p>
        </w:tc>
        <w:tc>
          <w:tcPr>
            <w:tcW w:w="0" w:type="auto"/>
            <w:shd w:val="clear" w:color="auto" w:fill="auto"/>
          </w:tcPr>
          <w:p w14:paraId="3AD8EF6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S3</w:t>
            </w:r>
          </w:p>
        </w:tc>
        <w:tc>
          <w:tcPr>
            <w:tcW w:w="0" w:type="auto"/>
            <w:shd w:val="clear" w:color="auto" w:fill="auto"/>
          </w:tcPr>
          <w:p w14:paraId="2F642718"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Top-management commitment, Involvement and support</w:t>
            </w:r>
          </w:p>
        </w:tc>
        <w:tc>
          <w:tcPr>
            <w:tcW w:w="0" w:type="auto"/>
            <w:shd w:val="clear" w:color="auto" w:fill="auto"/>
          </w:tcPr>
          <w:p w14:paraId="303C88C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4.0341</w:t>
            </w:r>
          </w:p>
        </w:tc>
        <w:tc>
          <w:tcPr>
            <w:tcW w:w="0" w:type="auto"/>
            <w:shd w:val="clear" w:color="auto" w:fill="auto"/>
          </w:tcPr>
          <w:p w14:paraId="1D590C7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0.8754</w:t>
            </w:r>
          </w:p>
        </w:tc>
        <w:tc>
          <w:tcPr>
            <w:tcW w:w="0" w:type="auto"/>
            <w:shd w:val="clear" w:color="auto" w:fill="auto"/>
          </w:tcPr>
          <w:p w14:paraId="7C3F416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0.699</w:t>
            </w:r>
          </w:p>
        </w:tc>
        <w:tc>
          <w:tcPr>
            <w:tcW w:w="0" w:type="auto"/>
            <w:shd w:val="clear" w:color="auto" w:fill="auto"/>
          </w:tcPr>
          <w:p w14:paraId="21BE3F3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0.7584</w:t>
            </w:r>
          </w:p>
        </w:tc>
      </w:tr>
      <w:tr w:rsidR="00A83E35" w:rsidRPr="008320BF" w14:paraId="19084570" w14:textId="77777777" w:rsidTr="004377E5">
        <w:tc>
          <w:tcPr>
            <w:tcW w:w="0" w:type="auto"/>
            <w:shd w:val="clear" w:color="auto" w:fill="auto"/>
          </w:tcPr>
          <w:p w14:paraId="18BD512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w:t>
            </w:r>
          </w:p>
        </w:tc>
        <w:tc>
          <w:tcPr>
            <w:tcW w:w="0" w:type="auto"/>
            <w:shd w:val="clear" w:color="auto" w:fill="auto"/>
          </w:tcPr>
          <w:p w14:paraId="31E01A5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S4</w:t>
            </w:r>
          </w:p>
        </w:tc>
        <w:tc>
          <w:tcPr>
            <w:tcW w:w="0" w:type="auto"/>
            <w:shd w:val="clear" w:color="auto" w:fill="auto"/>
          </w:tcPr>
          <w:p w14:paraId="7D5E6FA3"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Environmental LSS supportive organizational Infrastructure</w:t>
            </w:r>
          </w:p>
        </w:tc>
        <w:tc>
          <w:tcPr>
            <w:tcW w:w="0" w:type="auto"/>
            <w:shd w:val="clear" w:color="auto" w:fill="auto"/>
          </w:tcPr>
          <w:p w14:paraId="2AEDB4B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4.8923</w:t>
            </w:r>
          </w:p>
        </w:tc>
        <w:tc>
          <w:tcPr>
            <w:tcW w:w="0" w:type="auto"/>
            <w:shd w:val="clear" w:color="auto" w:fill="auto"/>
          </w:tcPr>
          <w:p w14:paraId="7C3B2EC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0.9214</w:t>
            </w:r>
          </w:p>
        </w:tc>
        <w:tc>
          <w:tcPr>
            <w:tcW w:w="0" w:type="auto"/>
            <w:shd w:val="clear" w:color="auto" w:fill="auto"/>
          </w:tcPr>
          <w:p w14:paraId="057EF8D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0.892</w:t>
            </w:r>
          </w:p>
        </w:tc>
        <w:tc>
          <w:tcPr>
            <w:tcW w:w="0" w:type="auto"/>
            <w:shd w:val="clear" w:color="auto" w:fill="auto"/>
          </w:tcPr>
          <w:p w14:paraId="731C2019"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0.7258</w:t>
            </w:r>
          </w:p>
        </w:tc>
      </w:tr>
      <w:tr w:rsidR="00A83E35" w:rsidRPr="008320BF" w14:paraId="7415E2A1" w14:textId="77777777" w:rsidTr="004377E5">
        <w:tc>
          <w:tcPr>
            <w:tcW w:w="0" w:type="auto"/>
            <w:shd w:val="clear" w:color="auto" w:fill="auto"/>
          </w:tcPr>
          <w:p w14:paraId="6D5C91F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5</w:t>
            </w:r>
          </w:p>
        </w:tc>
        <w:tc>
          <w:tcPr>
            <w:tcW w:w="0" w:type="auto"/>
            <w:shd w:val="clear" w:color="auto" w:fill="auto"/>
          </w:tcPr>
          <w:p w14:paraId="13584DA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S5</w:t>
            </w:r>
          </w:p>
        </w:tc>
        <w:tc>
          <w:tcPr>
            <w:tcW w:w="0" w:type="auto"/>
            <w:shd w:val="clear" w:color="auto" w:fill="auto"/>
          </w:tcPr>
          <w:p w14:paraId="3DA7DE01"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Performance measurement system</w:t>
            </w:r>
          </w:p>
        </w:tc>
        <w:tc>
          <w:tcPr>
            <w:tcW w:w="0" w:type="auto"/>
            <w:shd w:val="clear" w:color="auto" w:fill="auto"/>
          </w:tcPr>
          <w:p w14:paraId="6BFC9A2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3.0017</w:t>
            </w:r>
          </w:p>
        </w:tc>
        <w:tc>
          <w:tcPr>
            <w:tcW w:w="0" w:type="auto"/>
            <w:shd w:val="clear" w:color="auto" w:fill="auto"/>
          </w:tcPr>
          <w:p w14:paraId="54B21F6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0.4578</w:t>
            </w:r>
          </w:p>
        </w:tc>
        <w:tc>
          <w:tcPr>
            <w:tcW w:w="0" w:type="auto"/>
            <w:shd w:val="clear" w:color="auto" w:fill="auto"/>
          </w:tcPr>
          <w:p w14:paraId="506AD76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0.172</w:t>
            </w:r>
          </w:p>
        </w:tc>
        <w:tc>
          <w:tcPr>
            <w:tcW w:w="0" w:type="auto"/>
            <w:shd w:val="clear" w:color="auto" w:fill="auto"/>
          </w:tcPr>
          <w:p w14:paraId="2DD589D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0.2981</w:t>
            </w:r>
          </w:p>
        </w:tc>
      </w:tr>
      <w:tr w:rsidR="00A83E35" w:rsidRPr="008320BF" w14:paraId="340AAB64" w14:textId="77777777" w:rsidTr="004377E5">
        <w:tc>
          <w:tcPr>
            <w:tcW w:w="0" w:type="auto"/>
            <w:shd w:val="clear" w:color="auto" w:fill="auto"/>
          </w:tcPr>
          <w:p w14:paraId="06A43F6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6</w:t>
            </w:r>
          </w:p>
        </w:tc>
        <w:tc>
          <w:tcPr>
            <w:tcW w:w="0" w:type="auto"/>
            <w:shd w:val="clear" w:color="auto" w:fill="auto"/>
          </w:tcPr>
          <w:p w14:paraId="662181F9"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S6</w:t>
            </w:r>
          </w:p>
        </w:tc>
        <w:tc>
          <w:tcPr>
            <w:tcW w:w="0" w:type="auto"/>
            <w:shd w:val="clear" w:color="auto" w:fill="auto"/>
          </w:tcPr>
          <w:p w14:paraId="2E841DB3"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Consistent and accurate data collection</w:t>
            </w:r>
          </w:p>
        </w:tc>
        <w:tc>
          <w:tcPr>
            <w:tcW w:w="0" w:type="auto"/>
            <w:shd w:val="clear" w:color="auto" w:fill="auto"/>
          </w:tcPr>
          <w:p w14:paraId="1D74399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2.7842</w:t>
            </w:r>
          </w:p>
        </w:tc>
        <w:tc>
          <w:tcPr>
            <w:tcW w:w="0" w:type="auto"/>
            <w:shd w:val="clear" w:color="auto" w:fill="auto"/>
          </w:tcPr>
          <w:p w14:paraId="0ED310D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0.5782</w:t>
            </w:r>
          </w:p>
        </w:tc>
        <w:tc>
          <w:tcPr>
            <w:tcW w:w="0" w:type="auto"/>
            <w:shd w:val="clear" w:color="auto" w:fill="auto"/>
          </w:tcPr>
          <w:p w14:paraId="523A6CB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0.189</w:t>
            </w:r>
          </w:p>
        </w:tc>
        <w:tc>
          <w:tcPr>
            <w:tcW w:w="0" w:type="auto"/>
            <w:shd w:val="clear" w:color="auto" w:fill="auto"/>
          </w:tcPr>
          <w:p w14:paraId="2669631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0.2784</w:t>
            </w:r>
          </w:p>
        </w:tc>
      </w:tr>
      <w:tr w:rsidR="00A83E35" w:rsidRPr="008320BF" w14:paraId="665432A5" w14:textId="77777777" w:rsidTr="004377E5">
        <w:tc>
          <w:tcPr>
            <w:tcW w:w="0" w:type="auto"/>
            <w:gridSpan w:val="7"/>
            <w:shd w:val="clear" w:color="auto" w:fill="auto"/>
          </w:tcPr>
          <w:p w14:paraId="185DECDA" w14:textId="66212DC0" w:rsidR="00A83E35" w:rsidRPr="008320BF" w:rsidRDefault="00A83E35" w:rsidP="008320BF">
            <w:pPr>
              <w:autoSpaceDE w:val="0"/>
              <w:autoSpaceDN w:val="0"/>
              <w:adjustRightInd w:val="0"/>
              <w:spacing w:after="0" w:line="240" w:lineRule="auto"/>
              <w:rPr>
                <w:color w:val="000000"/>
                <w:sz w:val="20"/>
                <w:szCs w:val="20"/>
              </w:rPr>
            </w:pPr>
            <w:r w:rsidRPr="008320BF">
              <w:rPr>
                <w:b/>
                <w:sz w:val="20"/>
                <w:szCs w:val="20"/>
              </w:rPr>
              <w:t>Culture</w:t>
            </w:r>
            <w:r w:rsidR="00092E6F" w:rsidRPr="008320BF">
              <w:rPr>
                <w:b/>
                <w:sz w:val="20"/>
                <w:szCs w:val="20"/>
              </w:rPr>
              <w:t>-</w:t>
            </w:r>
            <w:r w:rsidRPr="008320BF">
              <w:rPr>
                <w:b/>
                <w:sz w:val="20"/>
                <w:szCs w:val="20"/>
              </w:rPr>
              <w:t>based enablers (CLSSE)</w:t>
            </w:r>
          </w:p>
        </w:tc>
      </w:tr>
      <w:tr w:rsidR="00A83E35" w:rsidRPr="008320BF" w14:paraId="4D5BE9E7" w14:textId="77777777" w:rsidTr="004377E5">
        <w:tc>
          <w:tcPr>
            <w:tcW w:w="0" w:type="auto"/>
            <w:shd w:val="clear" w:color="auto" w:fill="auto"/>
          </w:tcPr>
          <w:p w14:paraId="4727E0C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w:t>
            </w:r>
          </w:p>
        </w:tc>
        <w:tc>
          <w:tcPr>
            <w:tcW w:w="0" w:type="auto"/>
            <w:shd w:val="clear" w:color="auto" w:fill="auto"/>
          </w:tcPr>
          <w:p w14:paraId="5FE6D6E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C1</w:t>
            </w:r>
          </w:p>
        </w:tc>
        <w:tc>
          <w:tcPr>
            <w:tcW w:w="0" w:type="auto"/>
            <w:shd w:val="clear" w:color="auto" w:fill="auto"/>
          </w:tcPr>
          <w:p w14:paraId="35D061D9"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Selection and retention of employee</w:t>
            </w:r>
          </w:p>
        </w:tc>
        <w:tc>
          <w:tcPr>
            <w:tcW w:w="0" w:type="auto"/>
            <w:shd w:val="clear" w:color="auto" w:fill="auto"/>
          </w:tcPr>
          <w:p w14:paraId="16467F3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4.2745</w:t>
            </w:r>
          </w:p>
        </w:tc>
        <w:tc>
          <w:tcPr>
            <w:tcW w:w="0" w:type="auto"/>
            <w:shd w:val="clear" w:color="auto" w:fill="auto"/>
          </w:tcPr>
          <w:p w14:paraId="298A984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0.9012</w:t>
            </w:r>
          </w:p>
        </w:tc>
        <w:tc>
          <w:tcPr>
            <w:tcW w:w="0" w:type="auto"/>
            <w:shd w:val="clear" w:color="auto" w:fill="auto"/>
          </w:tcPr>
          <w:p w14:paraId="4501947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0.798</w:t>
            </w:r>
          </w:p>
        </w:tc>
        <w:tc>
          <w:tcPr>
            <w:tcW w:w="0" w:type="auto"/>
            <w:shd w:val="clear" w:color="auto" w:fill="auto"/>
          </w:tcPr>
          <w:p w14:paraId="68A998E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0.7254</w:t>
            </w:r>
          </w:p>
        </w:tc>
      </w:tr>
      <w:tr w:rsidR="00A83E35" w:rsidRPr="008320BF" w14:paraId="665CA07D" w14:textId="77777777" w:rsidTr="004377E5">
        <w:tc>
          <w:tcPr>
            <w:tcW w:w="0" w:type="auto"/>
            <w:shd w:val="clear" w:color="auto" w:fill="auto"/>
          </w:tcPr>
          <w:p w14:paraId="5A2912C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w:t>
            </w:r>
          </w:p>
        </w:tc>
        <w:tc>
          <w:tcPr>
            <w:tcW w:w="0" w:type="auto"/>
            <w:shd w:val="clear" w:color="auto" w:fill="auto"/>
          </w:tcPr>
          <w:p w14:paraId="74C2C159"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C2</w:t>
            </w:r>
          </w:p>
        </w:tc>
        <w:tc>
          <w:tcPr>
            <w:tcW w:w="0" w:type="auto"/>
            <w:shd w:val="clear" w:color="auto" w:fill="auto"/>
          </w:tcPr>
          <w:p w14:paraId="6E8057BC" w14:textId="6BADE1A8" w:rsidR="00A83E35" w:rsidRPr="008320BF" w:rsidRDefault="00092E6F" w:rsidP="008320BF">
            <w:pPr>
              <w:autoSpaceDE w:val="0"/>
              <w:autoSpaceDN w:val="0"/>
              <w:adjustRightInd w:val="0"/>
              <w:spacing w:after="0" w:line="240" w:lineRule="auto"/>
              <w:rPr>
                <w:sz w:val="20"/>
                <w:szCs w:val="20"/>
              </w:rPr>
            </w:pPr>
            <w:r w:rsidRPr="008320BF">
              <w:rPr>
                <w:sz w:val="20"/>
                <w:szCs w:val="20"/>
              </w:rPr>
              <w:t>Team</w:t>
            </w:r>
            <w:r w:rsidR="00A83E35" w:rsidRPr="008320BF">
              <w:rPr>
                <w:sz w:val="20"/>
                <w:szCs w:val="20"/>
              </w:rPr>
              <w:t>work</w:t>
            </w:r>
          </w:p>
        </w:tc>
        <w:tc>
          <w:tcPr>
            <w:tcW w:w="0" w:type="auto"/>
            <w:shd w:val="clear" w:color="auto" w:fill="auto"/>
          </w:tcPr>
          <w:p w14:paraId="4CB2B06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3.8545</w:t>
            </w:r>
          </w:p>
        </w:tc>
        <w:tc>
          <w:tcPr>
            <w:tcW w:w="0" w:type="auto"/>
            <w:shd w:val="clear" w:color="auto" w:fill="auto"/>
          </w:tcPr>
          <w:p w14:paraId="7E26F31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1.0214</w:t>
            </w:r>
          </w:p>
        </w:tc>
        <w:tc>
          <w:tcPr>
            <w:tcW w:w="0" w:type="auto"/>
            <w:shd w:val="clear" w:color="auto" w:fill="auto"/>
          </w:tcPr>
          <w:p w14:paraId="374829E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0.657</w:t>
            </w:r>
          </w:p>
        </w:tc>
        <w:tc>
          <w:tcPr>
            <w:tcW w:w="0" w:type="auto"/>
            <w:shd w:val="clear" w:color="auto" w:fill="auto"/>
          </w:tcPr>
          <w:p w14:paraId="667D0CB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0.5421</w:t>
            </w:r>
          </w:p>
        </w:tc>
      </w:tr>
      <w:tr w:rsidR="00A83E35" w:rsidRPr="008320BF" w14:paraId="33B83BAB" w14:textId="77777777" w:rsidTr="004377E5">
        <w:tc>
          <w:tcPr>
            <w:tcW w:w="0" w:type="auto"/>
            <w:shd w:val="clear" w:color="auto" w:fill="auto"/>
          </w:tcPr>
          <w:p w14:paraId="0A85D27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w:t>
            </w:r>
          </w:p>
        </w:tc>
        <w:tc>
          <w:tcPr>
            <w:tcW w:w="0" w:type="auto"/>
            <w:shd w:val="clear" w:color="auto" w:fill="auto"/>
          </w:tcPr>
          <w:p w14:paraId="4AE8377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C3</w:t>
            </w:r>
          </w:p>
        </w:tc>
        <w:tc>
          <w:tcPr>
            <w:tcW w:w="0" w:type="auto"/>
            <w:shd w:val="clear" w:color="auto" w:fill="auto"/>
          </w:tcPr>
          <w:p w14:paraId="49A56D7B"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Effective communication among departments</w:t>
            </w:r>
          </w:p>
        </w:tc>
        <w:tc>
          <w:tcPr>
            <w:tcW w:w="0" w:type="auto"/>
            <w:shd w:val="clear" w:color="auto" w:fill="auto"/>
          </w:tcPr>
          <w:p w14:paraId="6A65F4E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4.1589</w:t>
            </w:r>
          </w:p>
        </w:tc>
        <w:tc>
          <w:tcPr>
            <w:tcW w:w="0" w:type="auto"/>
            <w:shd w:val="clear" w:color="auto" w:fill="auto"/>
          </w:tcPr>
          <w:p w14:paraId="647221D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0.9325</w:t>
            </w:r>
          </w:p>
        </w:tc>
        <w:tc>
          <w:tcPr>
            <w:tcW w:w="0" w:type="auto"/>
            <w:shd w:val="clear" w:color="auto" w:fill="auto"/>
          </w:tcPr>
          <w:p w14:paraId="0989AEC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0.697</w:t>
            </w:r>
          </w:p>
        </w:tc>
        <w:tc>
          <w:tcPr>
            <w:tcW w:w="0" w:type="auto"/>
            <w:shd w:val="clear" w:color="auto" w:fill="auto"/>
          </w:tcPr>
          <w:p w14:paraId="020277B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0.5821</w:t>
            </w:r>
          </w:p>
        </w:tc>
      </w:tr>
      <w:tr w:rsidR="00A83E35" w:rsidRPr="008320BF" w14:paraId="75712B9D" w14:textId="77777777" w:rsidTr="004377E5">
        <w:tc>
          <w:tcPr>
            <w:tcW w:w="0" w:type="auto"/>
            <w:shd w:val="clear" w:color="auto" w:fill="auto"/>
          </w:tcPr>
          <w:p w14:paraId="3DD5D6D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w:t>
            </w:r>
          </w:p>
        </w:tc>
        <w:tc>
          <w:tcPr>
            <w:tcW w:w="0" w:type="auto"/>
            <w:shd w:val="clear" w:color="auto" w:fill="auto"/>
          </w:tcPr>
          <w:p w14:paraId="4F9F6D5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C4</w:t>
            </w:r>
          </w:p>
        </w:tc>
        <w:tc>
          <w:tcPr>
            <w:tcW w:w="0" w:type="auto"/>
            <w:shd w:val="clear" w:color="auto" w:fill="auto"/>
          </w:tcPr>
          <w:p w14:paraId="323272C8"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Sufficient time to solve problems</w:t>
            </w:r>
          </w:p>
        </w:tc>
        <w:tc>
          <w:tcPr>
            <w:tcW w:w="0" w:type="auto"/>
            <w:shd w:val="clear" w:color="auto" w:fill="auto"/>
          </w:tcPr>
          <w:p w14:paraId="546A23C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4.3510</w:t>
            </w:r>
          </w:p>
        </w:tc>
        <w:tc>
          <w:tcPr>
            <w:tcW w:w="0" w:type="auto"/>
            <w:shd w:val="clear" w:color="auto" w:fill="auto"/>
          </w:tcPr>
          <w:p w14:paraId="06EB107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1.0891</w:t>
            </w:r>
          </w:p>
        </w:tc>
        <w:tc>
          <w:tcPr>
            <w:tcW w:w="0" w:type="auto"/>
            <w:shd w:val="clear" w:color="auto" w:fill="auto"/>
          </w:tcPr>
          <w:p w14:paraId="02E44FA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0.759</w:t>
            </w:r>
          </w:p>
        </w:tc>
        <w:tc>
          <w:tcPr>
            <w:tcW w:w="0" w:type="auto"/>
            <w:shd w:val="clear" w:color="auto" w:fill="auto"/>
          </w:tcPr>
          <w:p w14:paraId="0BD13F2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0.6248</w:t>
            </w:r>
          </w:p>
        </w:tc>
      </w:tr>
      <w:tr w:rsidR="00A83E35" w:rsidRPr="008320BF" w14:paraId="33FFD231" w14:textId="77777777" w:rsidTr="004377E5">
        <w:tc>
          <w:tcPr>
            <w:tcW w:w="0" w:type="auto"/>
            <w:shd w:val="clear" w:color="auto" w:fill="auto"/>
          </w:tcPr>
          <w:p w14:paraId="11A3127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5</w:t>
            </w:r>
          </w:p>
        </w:tc>
        <w:tc>
          <w:tcPr>
            <w:tcW w:w="0" w:type="auto"/>
            <w:shd w:val="clear" w:color="auto" w:fill="auto"/>
          </w:tcPr>
          <w:p w14:paraId="38078A0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C5</w:t>
            </w:r>
          </w:p>
        </w:tc>
        <w:tc>
          <w:tcPr>
            <w:tcW w:w="0" w:type="auto"/>
            <w:shd w:val="clear" w:color="auto" w:fill="auto"/>
          </w:tcPr>
          <w:p w14:paraId="14476752"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Employee empowerment</w:t>
            </w:r>
          </w:p>
        </w:tc>
        <w:tc>
          <w:tcPr>
            <w:tcW w:w="0" w:type="auto"/>
            <w:shd w:val="clear" w:color="auto" w:fill="auto"/>
          </w:tcPr>
          <w:p w14:paraId="1253656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3.0121</w:t>
            </w:r>
          </w:p>
        </w:tc>
        <w:tc>
          <w:tcPr>
            <w:tcW w:w="0" w:type="auto"/>
            <w:shd w:val="clear" w:color="auto" w:fill="auto"/>
          </w:tcPr>
          <w:p w14:paraId="24668F4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0.8742</w:t>
            </w:r>
          </w:p>
        </w:tc>
        <w:tc>
          <w:tcPr>
            <w:tcW w:w="0" w:type="auto"/>
            <w:shd w:val="clear" w:color="auto" w:fill="auto"/>
          </w:tcPr>
          <w:p w14:paraId="0D93E66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0.124</w:t>
            </w:r>
          </w:p>
        </w:tc>
        <w:tc>
          <w:tcPr>
            <w:tcW w:w="0" w:type="auto"/>
            <w:shd w:val="clear" w:color="auto" w:fill="auto"/>
          </w:tcPr>
          <w:p w14:paraId="7DFB7D3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0.1981</w:t>
            </w:r>
          </w:p>
        </w:tc>
      </w:tr>
      <w:tr w:rsidR="00A83E35" w:rsidRPr="008320BF" w14:paraId="12947DDD" w14:textId="77777777" w:rsidTr="004377E5">
        <w:tc>
          <w:tcPr>
            <w:tcW w:w="0" w:type="auto"/>
            <w:shd w:val="clear" w:color="auto" w:fill="auto"/>
          </w:tcPr>
          <w:p w14:paraId="782F7D9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6</w:t>
            </w:r>
          </w:p>
        </w:tc>
        <w:tc>
          <w:tcPr>
            <w:tcW w:w="0" w:type="auto"/>
            <w:shd w:val="clear" w:color="auto" w:fill="auto"/>
          </w:tcPr>
          <w:p w14:paraId="50F1D0E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C6</w:t>
            </w:r>
          </w:p>
        </w:tc>
        <w:tc>
          <w:tcPr>
            <w:tcW w:w="0" w:type="auto"/>
            <w:shd w:val="clear" w:color="auto" w:fill="auto"/>
          </w:tcPr>
          <w:p w14:paraId="67E775CB"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Share project success stories</w:t>
            </w:r>
          </w:p>
        </w:tc>
        <w:tc>
          <w:tcPr>
            <w:tcW w:w="0" w:type="auto"/>
            <w:shd w:val="clear" w:color="auto" w:fill="auto"/>
          </w:tcPr>
          <w:p w14:paraId="359EEB1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2.8794</w:t>
            </w:r>
          </w:p>
        </w:tc>
        <w:tc>
          <w:tcPr>
            <w:tcW w:w="0" w:type="auto"/>
            <w:shd w:val="clear" w:color="auto" w:fill="auto"/>
          </w:tcPr>
          <w:p w14:paraId="2CAD1B2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0.4748</w:t>
            </w:r>
          </w:p>
        </w:tc>
        <w:tc>
          <w:tcPr>
            <w:tcW w:w="0" w:type="auto"/>
            <w:shd w:val="clear" w:color="auto" w:fill="auto"/>
          </w:tcPr>
          <w:p w14:paraId="07F8A76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0.184</w:t>
            </w:r>
          </w:p>
        </w:tc>
        <w:tc>
          <w:tcPr>
            <w:tcW w:w="0" w:type="auto"/>
            <w:shd w:val="clear" w:color="auto" w:fill="auto"/>
          </w:tcPr>
          <w:p w14:paraId="693ADF4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0.2244</w:t>
            </w:r>
          </w:p>
        </w:tc>
      </w:tr>
      <w:tr w:rsidR="00A83E35" w:rsidRPr="008320BF" w14:paraId="3ADD23CA" w14:textId="77777777" w:rsidTr="004377E5">
        <w:tc>
          <w:tcPr>
            <w:tcW w:w="0" w:type="auto"/>
            <w:shd w:val="clear" w:color="auto" w:fill="auto"/>
          </w:tcPr>
          <w:p w14:paraId="65AD3D4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7</w:t>
            </w:r>
          </w:p>
        </w:tc>
        <w:tc>
          <w:tcPr>
            <w:tcW w:w="0" w:type="auto"/>
            <w:shd w:val="clear" w:color="auto" w:fill="auto"/>
          </w:tcPr>
          <w:p w14:paraId="4215D81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C7</w:t>
            </w:r>
          </w:p>
        </w:tc>
        <w:tc>
          <w:tcPr>
            <w:tcW w:w="0" w:type="auto"/>
            <w:shd w:val="clear" w:color="auto" w:fill="auto"/>
          </w:tcPr>
          <w:p w14:paraId="5B10B743"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Organizational culture and ethics</w:t>
            </w:r>
          </w:p>
        </w:tc>
        <w:tc>
          <w:tcPr>
            <w:tcW w:w="0" w:type="auto"/>
            <w:shd w:val="clear" w:color="auto" w:fill="auto"/>
          </w:tcPr>
          <w:p w14:paraId="2B53604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2.9578</w:t>
            </w:r>
          </w:p>
        </w:tc>
        <w:tc>
          <w:tcPr>
            <w:tcW w:w="0" w:type="auto"/>
            <w:shd w:val="clear" w:color="auto" w:fill="auto"/>
          </w:tcPr>
          <w:p w14:paraId="38A2577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0.3842</w:t>
            </w:r>
          </w:p>
        </w:tc>
        <w:tc>
          <w:tcPr>
            <w:tcW w:w="0" w:type="auto"/>
            <w:shd w:val="clear" w:color="auto" w:fill="auto"/>
          </w:tcPr>
          <w:p w14:paraId="4701725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0.147</w:t>
            </w:r>
          </w:p>
        </w:tc>
        <w:tc>
          <w:tcPr>
            <w:tcW w:w="0" w:type="auto"/>
            <w:shd w:val="clear" w:color="auto" w:fill="auto"/>
          </w:tcPr>
          <w:p w14:paraId="1D8CBA8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0.2421</w:t>
            </w:r>
          </w:p>
        </w:tc>
      </w:tr>
      <w:tr w:rsidR="00A83E35" w:rsidRPr="008320BF" w14:paraId="7569F60D" w14:textId="77777777" w:rsidTr="004377E5">
        <w:tc>
          <w:tcPr>
            <w:tcW w:w="0" w:type="auto"/>
            <w:gridSpan w:val="7"/>
            <w:shd w:val="clear" w:color="auto" w:fill="auto"/>
          </w:tcPr>
          <w:p w14:paraId="50B2C630" w14:textId="77777777" w:rsidR="00A83E35" w:rsidRPr="008320BF" w:rsidRDefault="00A83E35" w:rsidP="008320BF">
            <w:pPr>
              <w:autoSpaceDE w:val="0"/>
              <w:autoSpaceDN w:val="0"/>
              <w:adjustRightInd w:val="0"/>
              <w:spacing w:after="0" w:line="240" w:lineRule="auto"/>
              <w:rPr>
                <w:color w:val="000000"/>
                <w:sz w:val="20"/>
                <w:szCs w:val="20"/>
              </w:rPr>
            </w:pPr>
            <w:r w:rsidRPr="008320BF">
              <w:rPr>
                <w:b/>
                <w:sz w:val="20"/>
                <w:szCs w:val="20"/>
              </w:rPr>
              <w:t>Resources based enablers (RLSSE)</w:t>
            </w:r>
          </w:p>
        </w:tc>
      </w:tr>
      <w:tr w:rsidR="00A83E35" w:rsidRPr="008320BF" w14:paraId="1E93DBD5" w14:textId="77777777" w:rsidTr="004377E5">
        <w:tc>
          <w:tcPr>
            <w:tcW w:w="0" w:type="auto"/>
            <w:shd w:val="clear" w:color="auto" w:fill="auto"/>
          </w:tcPr>
          <w:p w14:paraId="7D11500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w:t>
            </w:r>
          </w:p>
        </w:tc>
        <w:tc>
          <w:tcPr>
            <w:tcW w:w="0" w:type="auto"/>
            <w:shd w:val="clear" w:color="auto" w:fill="auto"/>
          </w:tcPr>
          <w:p w14:paraId="1C37E76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R1</w:t>
            </w:r>
          </w:p>
        </w:tc>
        <w:tc>
          <w:tcPr>
            <w:tcW w:w="0" w:type="auto"/>
            <w:shd w:val="clear" w:color="auto" w:fill="auto"/>
          </w:tcPr>
          <w:p w14:paraId="27B4F937"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Understanding of Environmental LSS methodology</w:t>
            </w:r>
          </w:p>
        </w:tc>
        <w:tc>
          <w:tcPr>
            <w:tcW w:w="0" w:type="auto"/>
            <w:shd w:val="clear" w:color="auto" w:fill="auto"/>
          </w:tcPr>
          <w:p w14:paraId="64C97F8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4.4755</w:t>
            </w:r>
          </w:p>
        </w:tc>
        <w:tc>
          <w:tcPr>
            <w:tcW w:w="0" w:type="auto"/>
            <w:shd w:val="clear" w:color="auto" w:fill="auto"/>
          </w:tcPr>
          <w:p w14:paraId="212F5CD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1.0741</w:t>
            </w:r>
          </w:p>
        </w:tc>
        <w:tc>
          <w:tcPr>
            <w:tcW w:w="0" w:type="auto"/>
            <w:shd w:val="clear" w:color="auto" w:fill="auto"/>
          </w:tcPr>
          <w:p w14:paraId="3109F11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0.785</w:t>
            </w:r>
          </w:p>
        </w:tc>
        <w:tc>
          <w:tcPr>
            <w:tcW w:w="0" w:type="auto"/>
            <w:shd w:val="clear" w:color="auto" w:fill="auto"/>
          </w:tcPr>
          <w:p w14:paraId="657397C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0.6987</w:t>
            </w:r>
          </w:p>
        </w:tc>
      </w:tr>
      <w:tr w:rsidR="00A83E35" w:rsidRPr="008320BF" w14:paraId="23A6ABF1" w14:textId="77777777" w:rsidTr="004377E5">
        <w:tc>
          <w:tcPr>
            <w:tcW w:w="0" w:type="auto"/>
            <w:shd w:val="clear" w:color="auto" w:fill="auto"/>
          </w:tcPr>
          <w:p w14:paraId="296548F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w:t>
            </w:r>
          </w:p>
        </w:tc>
        <w:tc>
          <w:tcPr>
            <w:tcW w:w="0" w:type="auto"/>
            <w:shd w:val="clear" w:color="auto" w:fill="auto"/>
          </w:tcPr>
          <w:p w14:paraId="2DAD8D6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R2</w:t>
            </w:r>
          </w:p>
        </w:tc>
        <w:tc>
          <w:tcPr>
            <w:tcW w:w="0" w:type="auto"/>
            <w:shd w:val="clear" w:color="auto" w:fill="auto"/>
          </w:tcPr>
          <w:p w14:paraId="7616F93D"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Project selection and prioritization</w:t>
            </w:r>
          </w:p>
        </w:tc>
        <w:tc>
          <w:tcPr>
            <w:tcW w:w="0" w:type="auto"/>
            <w:shd w:val="clear" w:color="auto" w:fill="auto"/>
          </w:tcPr>
          <w:p w14:paraId="6A64A24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4.2529</w:t>
            </w:r>
          </w:p>
        </w:tc>
        <w:tc>
          <w:tcPr>
            <w:tcW w:w="0" w:type="auto"/>
            <w:shd w:val="clear" w:color="auto" w:fill="auto"/>
          </w:tcPr>
          <w:p w14:paraId="31B2673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0.9421</w:t>
            </w:r>
          </w:p>
        </w:tc>
        <w:tc>
          <w:tcPr>
            <w:tcW w:w="0" w:type="auto"/>
            <w:shd w:val="clear" w:color="auto" w:fill="auto"/>
          </w:tcPr>
          <w:p w14:paraId="242E98A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0.824</w:t>
            </w:r>
          </w:p>
        </w:tc>
        <w:tc>
          <w:tcPr>
            <w:tcW w:w="0" w:type="auto"/>
            <w:shd w:val="clear" w:color="auto" w:fill="auto"/>
          </w:tcPr>
          <w:p w14:paraId="2AA1FE5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0.7559</w:t>
            </w:r>
          </w:p>
        </w:tc>
      </w:tr>
      <w:tr w:rsidR="00A83E35" w:rsidRPr="008320BF" w14:paraId="33F275C2" w14:textId="77777777" w:rsidTr="004377E5">
        <w:tc>
          <w:tcPr>
            <w:tcW w:w="0" w:type="auto"/>
            <w:shd w:val="clear" w:color="auto" w:fill="auto"/>
          </w:tcPr>
          <w:p w14:paraId="4C1F04B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w:t>
            </w:r>
          </w:p>
        </w:tc>
        <w:tc>
          <w:tcPr>
            <w:tcW w:w="0" w:type="auto"/>
            <w:shd w:val="clear" w:color="auto" w:fill="auto"/>
          </w:tcPr>
          <w:p w14:paraId="5D046A8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R3</w:t>
            </w:r>
          </w:p>
        </w:tc>
        <w:tc>
          <w:tcPr>
            <w:tcW w:w="0" w:type="auto"/>
            <w:shd w:val="clear" w:color="auto" w:fill="auto"/>
          </w:tcPr>
          <w:p w14:paraId="0D775732"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Environmental LSS awareness program and training</w:t>
            </w:r>
          </w:p>
        </w:tc>
        <w:tc>
          <w:tcPr>
            <w:tcW w:w="0" w:type="auto"/>
            <w:shd w:val="clear" w:color="auto" w:fill="auto"/>
          </w:tcPr>
          <w:p w14:paraId="3658DBB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4.6725</w:t>
            </w:r>
          </w:p>
        </w:tc>
        <w:tc>
          <w:tcPr>
            <w:tcW w:w="0" w:type="auto"/>
            <w:shd w:val="clear" w:color="auto" w:fill="auto"/>
          </w:tcPr>
          <w:p w14:paraId="09F1474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0.9129</w:t>
            </w:r>
          </w:p>
        </w:tc>
        <w:tc>
          <w:tcPr>
            <w:tcW w:w="0" w:type="auto"/>
            <w:shd w:val="clear" w:color="auto" w:fill="auto"/>
          </w:tcPr>
          <w:p w14:paraId="084771A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0.764</w:t>
            </w:r>
          </w:p>
        </w:tc>
        <w:tc>
          <w:tcPr>
            <w:tcW w:w="0" w:type="auto"/>
            <w:shd w:val="clear" w:color="auto" w:fill="auto"/>
          </w:tcPr>
          <w:p w14:paraId="37E0538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0.8721</w:t>
            </w:r>
          </w:p>
        </w:tc>
      </w:tr>
      <w:tr w:rsidR="00A83E35" w:rsidRPr="008320BF" w14:paraId="0BC2E28E" w14:textId="77777777" w:rsidTr="004377E5">
        <w:tc>
          <w:tcPr>
            <w:tcW w:w="0" w:type="auto"/>
            <w:shd w:val="clear" w:color="auto" w:fill="auto"/>
          </w:tcPr>
          <w:p w14:paraId="779C610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w:t>
            </w:r>
          </w:p>
        </w:tc>
        <w:tc>
          <w:tcPr>
            <w:tcW w:w="0" w:type="auto"/>
            <w:shd w:val="clear" w:color="auto" w:fill="auto"/>
          </w:tcPr>
          <w:p w14:paraId="4543234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R4</w:t>
            </w:r>
          </w:p>
        </w:tc>
        <w:tc>
          <w:tcPr>
            <w:tcW w:w="0" w:type="auto"/>
            <w:shd w:val="clear" w:color="auto" w:fill="auto"/>
          </w:tcPr>
          <w:p w14:paraId="3BAE588E"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Financial benefits sharing among employees due to Environmental LSS</w:t>
            </w:r>
          </w:p>
        </w:tc>
        <w:tc>
          <w:tcPr>
            <w:tcW w:w="0" w:type="auto"/>
            <w:shd w:val="clear" w:color="auto" w:fill="auto"/>
          </w:tcPr>
          <w:p w14:paraId="2A8804AC"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4.1572</w:t>
            </w:r>
          </w:p>
        </w:tc>
        <w:tc>
          <w:tcPr>
            <w:tcW w:w="0" w:type="auto"/>
            <w:shd w:val="clear" w:color="auto" w:fill="auto"/>
          </w:tcPr>
          <w:p w14:paraId="3F28001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0.9458</w:t>
            </w:r>
          </w:p>
        </w:tc>
        <w:tc>
          <w:tcPr>
            <w:tcW w:w="0" w:type="auto"/>
            <w:shd w:val="clear" w:color="auto" w:fill="auto"/>
          </w:tcPr>
          <w:p w14:paraId="7C9868B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0.812</w:t>
            </w:r>
          </w:p>
        </w:tc>
        <w:tc>
          <w:tcPr>
            <w:tcW w:w="0" w:type="auto"/>
            <w:shd w:val="clear" w:color="auto" w:fill="auto"/>
          </w:tcPr>
          <w:p w14:paraId="7DF71A8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0.8102</w:t>
            </w:r>
          </w:p>
        </w:tc>
      </w:tr>
      <w:tr w:rsidR="00A83E35" w:rsidRPr="008320BF" w14:paraId="3DF60B68" w14:textId="77777777" w:rsidTr="004377E5">
        <w:tc>
          <w:tcPr>
            <w:tcW w:w="0" w:type="auto"/>
            <w:shd w:val="clear" w:color="auto" w:fill="auto"/>
          </w:tcPr>
          <w:p w14:paraId="4E7A05C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5</w:t>
            </w:r>
          </w:p>
        </w:tc>
        <w:tc>
          <w:tcPr>
            <w:tcW w:w="0" w:type="auto"/>
            <w:shd w:val="clear" w:color="auto" w:fill="auto"/>
          </w:tcPr>
          <w:p w14:paraId="3A3C72D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R5</w:t>
            </w:r>
          </w:p>
        </w:tc>
        <w:tc>
          <w:tcPr>
            <w:tcW w:w="0" w:type="auto"/>
            <w:shd w:val="clear" w:color="auto" w:fill="auto"/>
          </w:tcPr>
          <w:p w14:paraId="3C0F84BE"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Fund for operational expenditure</w:t>
            </w:r>
          </w:p>
        </w:tc>
        <w:tc>
          <w:tcPr>
            <w:tcW w:w="0" w:type="auto"/>
            <w:shd w:val="clear" w:color="auto" w:fill="auto"/>
          </w:tcPr>
          <w:p w14:paraId="3A643B8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2.9872</w:t>
            </w:r>
          </w:p>
        </w:tc>
        <w:tc>
          <w:tcPr>
            <w:tcW w:w="0" w:type="auto"/>
            <w:shd w:val="clear" w:color="auto" w:fill="auto"/>
          </w:tcPr>
          <w:p w14:paraId="324D517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0.4274</w:t>
            </w:r>
          </w:p>
        </w:tc>
        <w:tc>
          <w:tcPr>
            <w:tcW w:w="0" w:type="auto"/>
            <w:shd w:val="clear" w:color="auto" w:fill="auto"/>
          </w:tcPr>
          <w:p w14:paraId="5B3BE3E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0.098</w:t>
            </w:r>
          </w:p>
        </w:tc>
        <w:tc>
          <w:tcPr>
            <w:tcW w:w="0" w:type="auto"/>
            <w:shd w:val="clear" w:color="auto" w:fill="auto"/>
          </w:tcPr>
          <w:p w14:paraId="23A2F74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0.2824</w:t>
            </w:r>
          </w:p>
        </w:tc>
      </w:tr>
      <w:tr w:rsidR="00A83E35" w:rsidRPr="008320BF" w14:paraId="2CC52C82" w14:textId="77777777" w:rsidTr="004377E5">
        <w:tc>
          <w:tcPr>
            <w:tcW w:w="0" w:type="auto"/>
            <w:gridSpan w:val="7"/>
            <w:shd w:val="clear" w:color="auto" w:fill="auto"/>
          </w:tcPr>
          <w:p w14:paraId="232064BB" w14:textId="77777777" w:rsidR="00A83E35" w:rsidRPr="008320BF" w:rsidRDefault="00A83E35" w:rsidP="008320BF">
            <w:pPr>
              <w:autoSpaceDE w:val="0"/>
              <w:autoSpaceDN w:val="0"/>
              <w:adjustRightInd w:val="0"/>
              <w:spacing w:after="0" w:line="240" w:lineRule="auto"/>
              <w:rPr>
                <w:color w:val="000000"/>
                <w:sz w:val="20"/>
                <w:szCs w:val="20"/>
              </w:rPr>
            </w:pPr>
            <w:r w:rsidRPr="008320BF">
              <w:rPr>
                <w:b/>
                <w:sz w:val="20"/>
                <w:szCs w:val="20"/>
              </w:rPr>
              <w:t>Linkage based enablers (LLSSE)</w:t>
            </w:r>
          </w:p>
        </w:tc>
      </w:tr>
      <w:tr w:rsidR="00A83E35" w:rsidRPr="008320BF" w14:paraId="2D415BDB" w14:textId="77777777" w:rsidTr="004377E5">
        <w:tc>
          <w:tcPr>
            <w:tcW w:w="0" w:type="auto"/>
            <w:shd w:val="clear" w:color="auto" w:fill="auto"/>
          </w:tcPr>
          <w:p w14:paraId="23493126"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w:t>
            </w:r>
          </w:p>
        </w:tc>
        <w:tc>
          <w:tcPr>
            <w:tcW w:w="0" w:type="auto"/>
            <w:shd w:val="clear" w:color="auto" w:fill="auto"/>
          </w:tcPr>
          <w:p w14:paraId="49EF41F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L1</w:t>
            </w:r>
          </w:p>
        </w:tc>
        <w:tc>
          <w:tcPr>
            <w:tcW w:w="0" w:type="auto"/>
            <w:shd w:val="clear" w:color="auto" w:fill="auto"/>
          </w:tcPr>
          <w:p w14:paraId="7AC18ACC" w14:textId="77777777" w:rsidR="00A83E35" w:rsidRPr="008320BF" w:rsidRDefault="00A83E35" w:rsidP="008320BF">
            <w:pPr>
              <w:autoSpaceDE w:val="0"/>
              <w:autoSpaceDN w:val="0"/>
              <w:adjustRightInd w:val="0"/>
              <w:spacing w:after="0" w:line="240" w:lineRule="auto"/>
              <w:rPr>
                <w:sz w:val="20"/>
                <w:szCs w:val="20"/>
              </w:rPr>
            </w:pPr>
            <w:r w:rsidRPr="008320BF">
              <w:rPr>
                <w:sz w:val="20"/>
                <w:szCs w:val="20"/>
              </w:rPr>
              <w:t>Supplier relationship management</w:t>
            </w:r>
          </w:p>
        </w:tc>
        <w:tc>
          <w:tcPr>
            <w:tcW w:w="0" w:type="auto"/>
            <w:shd w:val="clear" w:color="auto" w:fill="auto"/>
          </w:tcPr>
          <w:p w14:paraId="6DF6A28D"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4.0542</w:t>
            </w:r>
          </w:p>
        </w:tc>
        <w:tc>
          <w:tcPr>
            <w:tcW w:w="0" w:type="auto"/>
            <w:shd w:val="clear" w:color="auto" w:fill="auto"/>
          </w:tcPr>
          <w:p w14:paraId="29C6F189"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0.9348</w:t>
            </w:r>
          </w:p>
        </w:tc>
        <w:tc>
          <w:tcPr>
            <w:tcW w:w="0" w:type="auto"/>
            <w:shd w:val="clear" w:color="auto" w:fill="auto"/>
          </w:tcPr>
          <w:p w14:paraId="502CE76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0.685</w:t>
            </w:r>
          </w:p>
        </w:tc>
        <w:tc>
          <w:tcPr>
            <w:tcW w:w="0" w:type="auto"/>
            <w:shd w:val="clear" w:color="auto" w:fill="auto"/>
          </w:tcPr>
          <w:p w14:paraId="65B6B4C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0.7452</w:t>
            </w:r>
          </w:p>
        </w:tc>
      </w:tr>
      <w:tr w:rsidR="00A83E35" w:rsidRPr="008320BF" w14:paraId="70326AD6" w14:textId="77777777" w:rsidTr="004377E5">
        <w:tc>
          <w:tcPr>
            <w:tcW w:w="0" w:type="auto"/>
            <w:shd w:val="clear" w:color="auto" w:fill="auto"/>
          </w:tcPr>
          <w:p w14:paraId="3F6DB12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2</w:t>
            </w:r>
          </w:p>
        </w:tc>
        <w:tc>
          <w:tcPr>
            <w:tcW w:w="0" w:type="auto"/>
            <w:shd w:val="clear" w:color="auto" w:fill="auto"/>
          </w:tcPr>
          <w:p w14:paraId="6E331CA2"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L2</w:t>
            </w:r>
          </w:p>
        </w:tc>
        <w:tc>
          <w:tcPr>
            <w:tcW w:w="0" w:type="auto"/>
            <w:shd w:val="clear" w:color="auto" w:fill="auto"/>
          </w:tcPr>
          <w:p w14:paraId="39DE5469" w14:textId="77777777" w:rsidR="00A83E35" w:rsidRPr="008320BF" w:rsidRDefault="00A83E35" w:rsidP="008320BF">
            <w:pPr>
              <w:spacing w:after="0" w:line="240" w:lineRule="auto"/>
              <w:rPr>
                <w:sz w:val="20"/>
                <w:szCs w:val="20"/>
              </w:rPr>
            </w:pPr>
            <w:r w:rsidRPr="008320BF">
              <w:rPr>
                <w:sz w:val="20"/>
                <w:szCs w:val="20"/>
              </w:rPr>
              <w:t>Customer satisfaction and delight</w:t>
            </w:r>
          </w:p>
        </w:tc>
        <w:tc>
          <w:tcPr>
            <w:tcW w:w="0" w:type="auto"/>
            <w:shd w:val="clear" w:color="auto" w:fill="auto"/>
          </w:tcPr>
          <w:p w14:paraId="215906C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4.0892</w:t>
            </w:r>
          </w:p>
        </w:tc>
        <w:tc>
          <w:tcPr>
            <w:tcW w:w="0" w:type="auto"/>
            <w:shd w:val="clear" w:color="auto" w:fill="auto"/>
          </w:tcPr>
          <w:p w14:paraId="6F66CB53"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1.0254</w:t>
            </w:r>
          </w:p>
        </w:tc>
        <w:tc>
          <w:tcPr>
            <w:tcW w:w="0" w:type="auto"/>
            <w:shd w:val="clear" w:color="auto" w:fill="auto"/>
          </w:tcPr>
          <w:p w14:paraId="55931BB9"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0.773</w:t>
            </w:r>
          </w:p>
        </w:tc>
        <w:tc>
          <w:tcPr>
            <w:tcW w:w="0" w:type="auto"/>
            <w:shd w:val="clear" w:color="auto" w:fill="auto"/>
          </w:tcPr>
          <w:p w14:paraId="079B69B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0.6298</w:t>
            </w:r>
          </w:p>
        </w:tc>
      </w:tr>
      <w:tr w:rsidR="00A83E35" w:rsidRPr="008320BF" w14:paraId="57608D2E" w14:textId="77777777" w:rsidTr="004377E5">
        <w:tc>
          <w:tcPr>
            <w:tcW w:w="0" w:type="auto"/>
            <w:shd w:val="clear" w:color="auto" w:fill="auto"/>
          </w:tcPr>
          <w:p w14:paraId="59399524"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3</w:t>
            </w:r>
          </w:p>
        </w:tc>
        <w:tc>
          <w:tcPr>
            <w:tcW w:w="0" w:type="auto"/>
            <w:shd w:val="clear" w:color="auto" w:fill="auto"/>
          </w:tcPr>
          <w:p w14:paraId="111B7A98"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L3</w:t>
            </w:r>
          </w:p>
        </w:tc>
        <w:tc>
          <w:tcPr>
            <w:tcW w:w="0" w:type="auto"/>
            <w:shd w:val="clear" w:color="auto" w:fill="auto"/>
          </w:tcPr>
          <w:p w14:paraId="663ADE00" w14:textId="158C27D1" w:rsidR="00A83E35" w:rsidRPr="008320BF" w:rsidRDefault="00092E6F" w:rsidP="008320BF">
            <w:pPr>
              <w:spacing w:after="0" w:line="240" w:lineRule="auto"/>
              <w:rPr>
                <w:sz w:val="20"/>
                <w:szCs w:val="20"/>
              </w:rPr>
            </w:pPr>
            <w:r w:rsidRPr="008320BF">
              <w:rPr>
                <w:sz w:val="20"/>
                <w:szCs w:val="20"/>
              </w:rPr>
              <w:t xml:space="preserve">Understanding </w:t>
            </w:r>
            <w:r w:rsidR="00A83E35" w:rsidRPr="008320BF">
              <w:rPr>
                <w:sz w:val="20"/>
                <w:szCs w:val="20"/>
              </w:rPr>
              <w:t>customer demand</w:t>
            </w:r>
          </w:p>
        </w:tc>
        <w:tc>
          <w:tcPr>
            <w:tcW w:w="0" w:type="auto"/>
            <w:shd w:val="clear" w:color="auto" w:fill="auto"/>
          </w:tcPr>
          <w:p w14:paraId="7B639C7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4.2101</w:t>
            </w:r>
          </w:p>
        </w:tc>
        <w:tc>
          <w:tcPr>
            <w:tcW w:w="0" w:type="auto"/>
            <w:shd w:val="clear" w:color="auto" w:fill="auto"/>
          </w:tcPr>
          <w:p w14:paraId="37763B6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0.9548</w:t>
            </w:r>
          </w:p>
        </w:tc>
        <w:tc>
          <w:tcPr>
            <w:tcW w:w="0" w:type="auto"/>
            <w:shd w:val="clear" w:color="auto" w:fill="auto"/>
          </w:tcPr>
          <w:p w14:paraId="4DD0A9E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0.649</w:t>
            </w:r>
          </w:p>
        </w:tc>
        <w:tc>
          <w:tcPr>
            <w:tcW w:w="0" w:type="auto"/>
            <w:shd w:val="clear" w:color="auto" w:fill="auto"/>
          </w:tcPr>
          <w:p w14:paraId="5913604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0.7648</w:t>
            </w:r>
          </w:p>
        </w:tc>
      </w:tr>
      <w:tr w:rsidR="00A83E35" w:rsidRPr="008320BF" w14:paraId="0051C47D" w14:textId="77777777" w:rsidTr="004377E5">
        <w:tc>
          <w:tcPr>
            <w:tcW w:w="0" w:type="auto"/>
            <w:shd w:val="clear" w:color="auto" w:fill="auto"/>
          </w:tcPr>
          <w:p w14:paraId="2E15094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w:t>
            </w:r>
          </w:p>
        </w:tc>
        <w:tc>
          <w:tcPr>
            <w:tcW w:w="0" w:type="auto"/>
            <w:shd w:val="clear" w:color="auto" w:fill="auto"/>
          </w:tcPr>
          <w:p w14:paraId="7812EF3E"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L4</w:t>
            </w:r>
          </w:p>
        </w:tc>
        <w:tc>
          <w:tcPr>
            <w:tcW w:w="0" w:type="auto"/>
            <w:shd w:val="clear" w:color="auto" w:fill="auto"/>
          </w:tcPr>
          <w:p w14:paraId="09710BAC" w14:textId="77777777" w:rsidR="00A83E35" w:rsidRPr="008320BF" w:rsidRDefault="00A83E35" w:rsidP="008320BF">
            <w:pPr>
              <w:spacing w:after="0" w:line="240" w:lineRule="auto"/>
              <w:rPr>
                <w:sz w:val="20"/>
                <w:szCs w:val="20"/>
              </w:rPr>
            </w:pPr>
            <w:r w:rsidRPr="008320BF">
              <w:rPr>
                <w:sz w:val="20"/>
                <w:szCs w:val="20"/>
              </w:rPr>
              <w:t>Linking Environmental LSS to buyer-suppliers</w:t>
            </w:r>
          </w:p>
        </w:tc>
        <w:tc>
          <w:tcPr>
            <w:tcW w:w="0" w:type="auto"/>
            <w:shd w:val="clear" w:color="auto" w:fill="auto"/>
          </w:tcPr>
          <w:p w14:paraId="50D9798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4.1924</w:t>
            </w:r>
          </w:p>
        </w:tc>
        <w:tc>
          <w:tcPr>
            <w:tcW w:w="0" w:type="auto"/>
            <w:shd w:val="clear" w:color="auto" w:fill="auto"/>
          </w:tcPr>
          <w:p w14:paraId="4219460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1.0987</w:t>
            </w:r>
          </w:p>
        </w:tc>
        <w:tc>
          <w:tcPr>
            <w:tcW w:w="0" w:type="auto"/>
            <w:shd w:val="clear" w:color="auto" w:fill="auto"/>
          </w:tcPr>
          <w:p w14:paraId="5E9F7325"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0.625</w:t>
            </w:r>
          </w:p>
        </w:tc>
        <w:tc>
          <w:tcPr>
            <w:tcW w:w="0" w:type="auto"/>
            <w:shd w:val="clear" w:color="auto" w:fill="auto"/>
          </w:tcPr>
          <w:p w14:paraId="26114A0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0.7235</w:t>
            </w:r>
          </w:p>
        </w:tc>
      </w:tr>
      <w:tr w:rsidR="00A83E35" w:rsidRPr="008320BF" w14:paraId="0471FA9C" w14:textId="77777777" w:rsidTr="004377E5">
        <w:tc>
          <w:tcPr>
            <w:tcW w:w="0" w:type="auto"/>
            <w:shd w:val="clear" w:color="auto" w:fill="auto"/>
          </w:tcPr>
          <w:p w14:paraId="5BEBAFFF"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5</w:t>
            </w:r>
          </w:p>
        </w:tc>
        <w:tc>
          <w:tcPr>
            <w:tcW w:w="0" w:type="auto"/>
            <w:shd w:val="clear" w:color="auto" w:fill="auto"/>
          </w:tcPr>
          <w:p w14:paraId="7BCBB981"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L5</w:t>
            </w:r>
          </w:p>
        </w:tc>
        <w:tc>
          <w:tcPr>
            <w:tcW w:w="0" w:type="auto"/>
            <w:shd w:val="clear" w:color="auto" w:fill="auto"/>
          </w:tcPr>
          <w:p w14:paraId="5198795B" w14:textId="77777777" w:rsidR="00A83E35" w:rsidRPr="008320BF" w:rsidRDefault="00A83E35" w:rsidP="008320BF">
            <w:pPr>
              <w:spacing w:after="0" w:line="240" w:lineRule="auto"/>
              <w:rPr>
                <w:sz w:val="20"/>
                <w:szCs w:val="20"/>
              </w:rPr>
            </w:pPr>
            <w:r w:rsidRPr="008320BF">
              <w:rPr>
                <w:sz w:val="20"/>
                <w:szCs w:val="20"/>
              </w:rPr>
              <w:t>Linking Environmental LSS to core business processes</w:t>
            </w:r>
          </w:p>
        </w:tc>
        <w:tc>
          <w:tcPr>
            <w:tcW w:w="0" w:type="auto"/>
            <w:shd w:val="clear" w:color="auto" w:fill="auto"/>
          </w:tcPr>
          <w:p w14:paraId="61747CB0"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4.0122</w:t>
            </w:r>
          </w:p>
        </w:tc>
        <w:tc>
          <w:tcPr>
            <w:tcW w:w="0" w:type="auto"/>
            <w:shd w:val="clear" w:color="auto" w:fill="auto"/>
          </w:tcPr>
          <w:p w14:paraId="4CE0439A"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0.9654</w:t>
            </w:r>
          </w:p>
        </w:tc>
        <w:tc>
          <w:tcPr>
            <w:tcW w:w="0" w:type="auto"/>
            <w:shd w:val="clear" w:color="auto" w:fill="auto"/>
          </w:tcPr>
          <w:p w14:paraId="528E58B7"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0.694</w:t>
            </w:r>
          </w:p>
        </w:tc>
        <w:tc>
          <w:tcPr>
            <w:tcW w:w="0" w:type="auto"/>
            <w:shd w:val="clear" w:color="auto" w:fill="auto"/>
          </w:tcPr>
          <w:p w14:paraId="39EE424B" w14:textId="77777777" w:rsidR="00A83E35" w:rsidRPr="008320BF" w:rsidRDefault="00A83E35" w:rsidP="008320BF">
            <w:pPr>
              <w:autoSpaceDE w:val="0"/>
              <w:autoSpaceDN w:val="0"/>
              <w:adjustRightInd w:val="0"/>
              <w:spacing w:after="0" w:line="240" w:lineRule="auto"/>
              <w:jc w:val="center"/>
              <w:rPr>
                <w:color w:val="000000"/>
                <w:sz w:val="20"/>
                <w:szCs w:val="20"/>
              </w:rPr>
            </w:pPr>
            <w:r w:rsidRPr="008320BF">
              <w:rPr>
                <w:color w:val="000000"/>
                <w:sz w:val="20"/>
                <w:szCs w:val="20"/>
              </w:rPr>
              <w:t>0.6928</w:t>
            </w:r>
          </w:p>
        </w:tc>
      </w:tr>
    </w:tbl>
    <w:p w14:paraId="23A7F177" w14:textId="77777777" w:rsidR="005A3C03" w:rsidRPr="008320BF" w:rsidRDefault="005A3C03" w:rsidP="008320BF">
      <w:pPr>
        <w:autoSpaceDE w:val="0"/>
        <w:autoSpaceDN w:val="0"/>
        <w:adjustRightInd w:val="0"/>
        <w:spacing w:line="360" w:lineRule="auto"/>
        <w:jc w:val="center"/>
        <w:rPr>
          <w:b/>
          <w:color w:val="000000"/>
        </w:rPr>
      </w:pPr>
    </w:p>
    <w:p w14:paraId="7CE71DF2" w14:textId="6B770688" w:rsidR="00076CF3" w:rsidRPr="008320BF" w:rsidRDefault="00076CF3" w:rsidP="008320BF">
      <w:pPr>
        <w:autoSpaceDE w:val="0"/>
        <w:autoSpaceDN w:val="0"/>
        <w:adjustRightInd w:val="0"/>
        <w:spacing w:line="360" w:lineRule="auto"/>
        <w:jc w:val="both"/>
        <w:rPr>
          <w:color w:val="000000"/>
        </w:rPr>
      </w:pPr>
      <w:r w:rsidRPr="008320BF">
        <w:rPr>
          <w:color w:val="000000"/>
        </w:rPr>
        <w:t>These outcomes are compared with cut off values as mention</w:t>
      </w:r>
      <w:r w:rsidR="00607AF1" w:rsidRPr="008320BF">
        <w:rPr>
          <w:color w:val="000000"/>
        </w:rPr>
        <w:t>ed</w:t>
      </w:r>
      <w:r w:rsidRPr="008320BF">
        <w:rPr>
          <w:color w:val="000000"/>
        </w:rPr>
        <w:t xml:space="preserve"> in equation 2 and </w:t>
      </w:r>
      <w:r w:rsidR="00D57552" w:rsidRPr="008320BF">
        <w:rPr>
          <w:color w:val="000000"/>
        </w:rPr>
        <w:t>finally concl</w:t>
      </w:r>
      <w:r w:rsidR="00DD29E0" w:rsidRPr="008320BF">
        <w:rPr>
          <w:color w:val="000000"/>
        </w:rPr>
        <w:t>uded that out of thirty</w:t>
      </w:r>
      <w:r w:rsidR="00607AF1" w:rsidRPr="008320BF">
        <w:rPr>
          <w:color w:val="000000"/>
        </w:rPr>
        <w:t xml:space="preserve"> enablers</w:t>
      </w:r>
      <w:r w:rsidR="00DD29E0" w:rsidRPr="008320BF">
        <w:rPr>
          <w:color w:val="000000"/>
        </w:rPr>
        <w:t>, twenty-</w:t>
      </w:r>
      <w:r w:rsidR="00D57552" w:rsidRPr="008320BF">
        <w:rPr>
          <w:color w:val="000000"/>
        </w:rPr>
        <w:t xml:space="preserve">two </w:t>
      </w:r>
      <w:r w:rsidR="004B210E" w:rsidRPr="008320BF">
        <w:t>environmental</w:t>
      </w:r>
      <w:r w:rsidR="004B210E" w:rsidRPr="008320BF">
        <w:rPr>
          <w:color w:val="000000"/>
        </w:rPr>
        <w:t xml:space="preserve"> </w:t>
      </w:r>
      <w:r w:rsidRPr="008320BF">
        <w:rPr>
          <w:color w:val="000000"/>
        </w:rPr>
        <w:t>LSS enablers</w:t>
      </w:r>
      <w:r w:rsidR="007C32DD" w:rsidRPr="008320BF">
        <w:rPr>
          <w:color w:val="000000"/>
        </w:rPr>
        <w:t xml:space="preserve"> are</w:t>
      </w:r>
      <w:r w:rsidR="000B3177" w:rsidRPr="008320BF">
        <w:rPr>
          <w:color w:val="000000"/>
        </w:rPr>
        <w:t xml:space="preserve"> found significant</w:t>
      </w:r>
      <w:r w:rsidR="007C32DD" w:rsidRPr="008320BF">
        <w:rPr>
          <w:color w:val="000000"/>
        </w:rPr>
        <w:t xml:space="preserve"> </w:t>
      </w:r>
      <w:r w:rsidR="00D57552" w:rsidRPr="008320BF">
        <w:rPr>
          <w:color w:val="000000"/>
        </w:rPr>
        <w:t>and selected for fu</w:t>
      </w:r>
      <w:r w:rsidR="006A1009" w:rsidRPr="008320BF">
        <w:rPr>
          <w:color w:val="000000"/>
        </w:rPr>
        <w:t>rther</w:t>
      </w:r>
      <w:r w:rsidR="004773A5" w:rsidRPr="008320BF">
        <w:rPr>
          <w:color w:val="000000"/>
        </w:rPr>
        <w:t xml:space="preserve"> study </w:t>
      </w:r>
      <w:r w:rsidR="00EB27D7" w:rsidRPr="008320BF">
        <w:rPr>
          <w:color w:val="000000"/>
        </w:rPr>
        <w:t xml:space="preserve">(refer </w:t>
      </w:r>
      <w:r w:rsidR="00355284" w:rsidRPr="008320BF">
        <w:rPr>
          <w:color w:val="000000"/>
        </w:rPr>
        <w:t xml:space="preserve">to </w:t>
      </w:r>
      <w:r w:rsidR="004773A5" w:rsidRPr="008320BF">
        <w:rPr>
          <w:color w:val="000000"/>
        </w:rPr>
        <w:t>Table 6</w:t>
      </w:r>
      <w:r w:rsidR="00EB27D7" w:rsidRPr="008320BF">
        <w:rPr>
          <w:color w:val="000000"/>
        </w:rPr>
        <w:t>)</w:t>
      </w:r>
      <w:r w:rsidR="00D57552" w:rsidRPr="008320BF">
        <w:rPr>
          <w:color w:val="000000"/>
        </w:rPr>
        <w:t>.</w:t>
      </w:r>
    </w:p>
    <w:p w14:paraId="4974C433" w14:textId="77777777" w:rsidR="00C25BBE" w:rsidRPr="008320BF" w:rsidRDefault="004773A5" w:rsidP="008320BF">
      <w:pPr>
        <w:spacing w:line="360" w:lineRule="auto"/>
        <w:jc w:val="center"/>
        <w:rPr>
          <w:b/>
        </w:rPr>
      </w:pPr>
      <w:r w:rsidRPr="008320BF">
        <w:rPr>
          <w:b/>
        </w:rPr>
        <w:t>Table 6</w:t>
      </w:r>
      <w:r w:rsidR="006A1009" w:rsidRPr="008320BF">
        <w:rPr>
          <w:b/>
        </w:rPr>
        <w:t>:</w:t>
      </w:r>
      <w:r w:rsidR="00271E74" w:rsidRPr="008320BF">
        <w:rPr>
          <w:b/>
        </w:rPr>
        <w:t xml:space="preserve"> Finalized </w:t>
      </w:r>
      <w:r w:rsidR="003D11EC" w:rsidRPr="008320BF">
        <w:rPr>
          <w:b/>
        </w:rPr>
        <w:t>e</w:t>
      </w:r>
      <w:r w:rsidR="004B210E" w:rsidRPr="008320BF">
        <w:rPr>
          <w:b/>
        </w:rPr>
        <w:t xml:space="preserve">nvironmental </w:t>
      </w:r>
      <w:r w:rsidR="00271E74" w:rsidRPr="008320BF">
        <w:rPr>
          <w:b/>
        </w:rPr>
        <w:t xml:space="preserve">LSS enablers in Indian </w:t>
      </w:r>
      <w:r w:rsidR="00B049C3" w:rsidRPr="008320BF">
        <w:rPr>
          <w:b/>
        </w:rPr>
        <w:t>MSME</w:t>
      </w:r>
      <w:r w:rsidR="009B5516" w:rsidRPr="008320BF">
        <w:rPr>
          <w:b/>
        </w:rPr>
        <w:t>s</w:t>
      </w:r>
    </w:p>
    <w:tbl>
      <w:tblPr>
        <w:tblW w:w="9605" w:type="dxa"/>
        <w:tblLook w:val="04A0" w:firstRow="1" w:lastRow="0" w:firstColumn="1" w:lastColumn="0" w:noHBand="0" w:noVBand="1"/>
      </w:tblPr>
      <w:tblGrid>
        <w:gridCol w:w="3978"/>
        <w:gridCol w:w="4050"/>
        <w:gridCol w:w="1577"/>
      </w:tblGrid>
      <w:tr w:rsidR="00A83E35" w:rsidRPr="008320BF" w14:paraId="0532B949" w14:textId="77777777" w:rsidTr="004377E5">
        <w:tc>
          <w:tcPr>
            <w:tcW w:w="3978" w:type="dxa"/>
            <w:tcBorders>
              <w:top w:val="single" w:sz="12" w:space="0" w:color="auto"/>
              <w:bottom w:val="single" w:sz="12" w:space="0" w:color="auto"/>
            </w:tcBorders>
            <w:shd w:val="clear" w:color="auto" w:fill="auto"/>
          </w:tcPr>
          <w:p w14:paraId="1F97B8F6" w14:textId="77777777" w:rsidR="00A83E35" w:rsidRPr="008320BF" w:rsidRDefault="00A83E35" w:rsidP="008320BF">
            <w:pPr>
              <w:spacing w:after="0" w:line="240" w:lineRule="auto"/>
              <w:rPr>
                <w:b/>
              </w:rPr>
            </w:pPr>
            <w:r w:rsidRPr="008320BF">
              <w:rPr>
                <w:b/>
              </w:rPr>
              <w:t>Main Criteria</w:t>
            </w:r>
          </w:p>
        </w:tc>
        <w:tc>
          <w:tcPr>
            <w:tcW w:w="4050" w:type="dxa"/>
            <w:tcBorders>
              <w:top w:val="single" w:sz="12" w:space="0" w:color="auto"/>
              <w:bottom w:val="single" w:sz="12" w:space="0" w:color="auto"/>
            </w:tcBorders>
            <w:shd w:val="clear" w:color="auto" w:fill="auto"/>
          </w:tcPr>
          <w:p w14:paraId="1A9F8671" w14:textId="77777777" w:rsidR="00A83E35" w:rsidRPr="008320BF" w:rsidRDefault="00A83E35" w:rsidP="008320BF">
            <w:pPr>
              <w:spacing w:after="0" w:line="240" w:lineRule="auto"/>
              <w:rPr>
                <w:b/>
              </w:rPr>
            </w:pPr>
            <w:r w:rsidRPr="008320BF">
              <w:rPr>
                <w:b/>
              </w:rPr>
              <w:t>Sub-criteria</w:t>
            </w:r>
          </w:p>
        </w:tc>
        <w:tc>
          <w:tcPr>
            <w:tcW w:w="0" w:type="auto"/>
            <w:tcBorders>
              <w:top w:val="single" w:sz="12" w:space="0" w:color="auto"/>
              <w:bottom w:val="single" w:sz="12" w:space="0" w:color="auto"/>
            </w:tcBorders>
            <w:shd w:val="clear" w:color="auto" w:fill="auto"/>
          </w:tcPr>
          <w:p w14:paraId="74F5650E" w14:textId="77777777" w:rsidR="00A83E35" w:rsidRPr="008320BF" w:rsidRDefault="00A83E35" w:rsidP="008320BF">
            <w:pPr>
              <w:spacing w:after="0" w:line="240" w:lineRule="auto"/>
              <w:rPr>
                <w:b/>
              </w:rPr>
            </w:pPr>
            <w:r w:rsidRPr="008320BF">
              <w:rPr>
                <w:b/>
              </w:rPr>
              <w:t>Abbreviation</w:t>
            </w:r>
          </w:p>
        </w:tc>
      </w:tr>
      <w:tr w:rsidR="00A83E35" w:rsidRPr="008320BF" w14:paraId="4BD0425A" w14:textId="77777777" w:rsidTr="004377E5">
        <w:tc>
          <w:tcPr>
            <w:tcW w:w="3978" w:type="dxa"/>
            <w:tcBorders>
              <w:top w:val="single" w:sz="12" w:space="0" w:color="auto"/>
            </w:tcBorders>
            <w:shd w:val="clear" w:color="auto" w:fill="auto"/>
          </w:tcPr>
          <w:p w14:paraId="05FAC7EA" w14:textId="744C1D58" w:rsidR="00A83E35" w:rsidRPr="008320BF" w:rsidRDefault="00092E6F" w:rsidP="008320BF">
            <w:pPr>
              <w:spacing w:after="0" w:line="240" w:lineRule="auto"/>
            </w:pPr>
            <w:r w:rsidRPr="008320BF">
              <w:t>Environmental-</w:t>
            </w:r>
            <w:r w:rsidR="00A83E35" w:rsidRPr="008320BF">
              <w:t>based enablers (ELSSE)</w:t>
            </w:r>
          </w:p>
        </w:tc>
        <w:tc>
          <w:tcPr>
            <w:tcW w:w="4050" w:type="dxa"/>
            <w:tcBorders>
              <w:top w:val="single" w:sz="12" w:space="0" w:color="auto"/>
            </w:tcBorders>
            <w:shd w:val="clear" w:color="auto" w:fill="auto"/>
          </w:tcPr>
          <w:p w14:paraId="00D41DCD" w14:textId="77777777" w:rsidR="00A83E35" w:rsidRPr="008320BF" w:rsidRDefault="00A83E35" w:rsidP="008320BF">
            <w:pPr>
              <w:autoSpaceDE w:val="0"/>
              <w:autoSpaceDN w:val="0"/>
              <w:adjustRightInd w:val="0"/>
              <w:spacing w:after="0" w:line="240" w:lineRule="auto"/>
            </w:pPr>
            <w:r w:rsidRPr="008320BF">
              <w:t>Carbon reduction initiatives</w:t>
            </w:r>
          </w:p>
        </w:tc>
        <w:tc>
          <w:tcPr>
            <w:tcW w:w="0" w:type="auto"/>
            <w:tcBorders>
              <w:top w:val="single" w:sz="12" w:space="0" w:color="auto"/>
            </w:tcBorders>
            <w:shd w:val="clear" w:color="auto" w:fill="auto"/>
          </w:tcPr>
          <w:p w14:paraId="6487E104" w14:textId="77777777" w:rsidR="00A83E35" w:rsidRPr="008320BF" w:rsidRDefault="00A83E35" w:rsidP="008320BF">
            <w:pPr>
              <w:autoSpaceDE w:val="0"/>
              <w:autoSpaceDN w:val="0"/>
              <w:adjustRightInd w:val="0"/>
              <w:spacing w:after="0" w:line="240" w:lineRule="auto"/>
              <w:jc w:val="center"/>
            </w:pPr>
            <w:r w:rsidRPr="008320BF">
              <w:t>E1</w:t>
            </w:r>
          </w:p>
        </w:tc>
      </w:tr>
      <w:tr w:rsidR="00A83E35" w:rsidRPr="008320BF" w14:paraId="35A097E1" w14:textId="77777777" w:rsidTr="004377E5">
        <w:tc>
          <w:tcPr>
            <w:tcW w:w="3978" w:type="dxa"/>
            <w:shd w:val="clear" w:color="auto" w:fill="auto"/>
          </w:tcPr>
          <w:p w14:paraId="0F8E4B38" w14:textId="77777777" w:rsidR="00A83E35" w:rsidRPr="008320BF" w:rsidRDefault="00A83E35" w:rsidP="008320BF">
            <w:pPr>
              <w:spacing w:after="0" w:line="240" w:lineRule="auto"/>
            </w:pPr>
          </w:p>
        </w:tc>
        <w:tc>
          <w:tcPr>
            <w:tcW w:w="4050" w:type="dxa"/>
            <w:shd w:val="clear" w:color="auto" w:fill="auto"/>
          </w:tcPr>
          <w:p w14:paraId="60E8529F" w14:textId="77777777" w:rsidR="00A83E35" w:rsidRPr="008320BF" w:rsidRDefault="00A83E35" w:rsidP="008320BF">
            <w:pPr>
              <w:autoSpaceDE w:val="0"/>
              <w:autoSpaceDN w:val="0"/>
              <w:adjustRightInd w:val="0"/>
              <w:spacing w:after="0" w:line="240" w:lineRule="auto"/>
            </w:pPr>
            <w:r w:rsidRPr="008320BF">
              <w:t>Environmental friendly packing of products</w:t>
            </w:r>
          </w:p>
        </w:tc>
        <w:tc>
          <w:tcPr>
            <w:tcW w:w="0" w:type="auto"/>
            <w:shd w:val="clear" w:color="auto" w:fill="auto"/>
          </w:tcPr>
          <w:p w14:paraId="4BB68F34" w14:textId="77777777" w:rsidR="00A83E35" w:rsidRPr="008320BF" w:rsidRDefault="00A83E35" w:rsidP="008320BF">
            <w:pPr>
              <w:autoSpaceDE w:val="0"/>
              <w:autoSpaceDN w:val="0"/>
              <w:adjustRightInd w:val="0"/>
              <w:spacing w:after="0" w:line="240" w:lineRule="auto"/>
              <w:jc w:val="center"/>
            </w:pPr>
            <w:r w:rsidRPr="008320BF">
              <w:t>E2</w:t>
            </w:r>
          </w:p>
        </w:tc>
      </w:tr>
      <w:tr w:rsidR="00A83E35" w:rsidRPr="008320BF" w14:paraId="6FA0F9F9" w14:textId="77777777" w:rsidTr="004377E5">
        <w:tc>
          <w:tcPr>
            <w:tcW w:w="3978" w:type="dxa"/>
            <w:shd w:val="clear" w:color="auto" w:fill="auto"/>
          </w:tcPr>
          <w:p w14:paraId="6CEF7258" w14:textId="77777777" w:rsidR="00A83E35" w:rsidRPr="008320BF" w:rsidRDefault="00A83E35" w:rsidP="008320BF">
            <w:pPr>
              <w:spacing w:after="0" w:line="240" w:lineRule="auto"/>
            </w:pPr>
          </w:p>
        </w:tc>
        <w:tc>
          <w:tcPr>
            <w:tcW w:w="4050" w:type="dxa"/>
            <w:shd w:val="clear" w:color="auto" w:fill="auto"/>
          </w:tcPr>
          <w:p w14:paraId="3902917B" w14:textId="3972E2AF" w:rsidR="00A83E35" w:rsidRPr="008320BF" w:rsidRDefault="0082562A" w:rsidP="008320BF">
            <w:pPr>
              <w:autoSpaceDE w:val="0"/>
              <w:autoSpaceDN w:val="0"/>
              <w:adjustRightInd w:val="0"/>
              <w:spacing w:after="0" w:line="240" w:lineRule="auto"/>
            </w:pPr>
            <w:r w:rsidRPr="008320BF">
              <w:t>Incentive to produce</w:t>
            </w:r>
            <w:r w:rsidR="00A83E35" w:rsidRPr="008320BF">
              <w:t xml:space="preserve"> green products</w:t>
            </w:r>
          </w:p>
        </w:tc>
        <w:tc>
          <w:tcPr>
            <w:tcW w:w="0" w:type="auto"/>
            <w:shd w:val="clear" w:color="auto" w:fill="auto"/>
          </w:tcPr>
          <w:p w14:paraId="3293EABC" w14:textId="77777777" w:rsidR="00A83E35" w:rsidRPr="008320BF" w:rsidRDefault="00A83E35" w:rsidP="008320BF">
            <w:pPr>
              <w:autoSpaceDE w:val="0"/>
              <w:autoSpaceDN w:val="0"/>
              <w:adjustRightInd w:val="0"/>
              <w:spacing w:after="0" w:line="240" w:lineRule="auto"/>
              <w:jc w:val="center"/>
            </w:pPr>
            <w:r w:rsidRPr="008320BF">
              <w:t>E3</w:t>
            </w:r>
          </w:p>
        </w:tc>
      </w:tr>
      <w:tr w:rsidR="00A83E35" w:rsidRPr="008320BF" w14:paraId="7479716B" w14:textId="77777777" w:rsidTr="004377E5">
        <w:tc>
          <w:tcPr>
            <w:tcW w:w="3978" w:type="dxa"/>
            <w:shd w:val="clear" w:color="auto" w:fill="auto"/>
          </w:tcPr>
          <w:p w14:paraId="0DA2B0D5" w14:textId="77777777" w:rsidR="00A83E35" w:rsidRPr="008320BF" w:rsidRDefault="00A83E35" w:rsidP="008320BF">
            <w:pPr>
              <w:spacing w:after="0" w:line="240" w:lineRule="auto"/>
            </w:pPr>
          </w:p>
        </w:tc>
        <w:tc>
          <w:tcPr>
            <w:tcW w:w="4050" w:type="dxa"/>
            <w:shd w:val="clear" w:color="auto" w:fill="auto"/>
          </w:tcPr>
          <w:p w14:paraId="35669A18" w14:textId="77777777" w:rsidR="00A83E35" w:rsidRPr="008320BF" w:rsidRDefault="00A83E35" w:rsidP="008320BF">
            <w:pPr>
              <w:autoSpaceDE w:val="0"/>
              <w:autoSpaceDN w:val="0"/>
              <w:adjustRightInd w:val="0"/>
              <w:spacing w:after="0" w:line="240" w:lineRule="auto"/>
            </w:pPr>
            <w:r w:rsidRPr="008320BF">
              <w:t xml:space="preserve">Practices of Green design </w:t>
            </w:r>
          </w:p>
        </w:tc>
        <w:tc>
          <w:tcPr>
            <w:tcW w:w="0" w:type="auto"/>
            <w:shd w:val="clear" w:color="auto" w:fill="auto"/>
          </w:tcPr>
          <w:p w14:paraId="3C3265D5" w14:textId="77777777" w:rsidR="00A83E35" w:rsidRPr="008320BF" w:rsidRDefault="00A83E35" w:rsidP="008320BF">
            <w:pPr>
              <w:autoSpaceDE w:val="0"/>
              <w:autoSpaceDN w:val="0"/>
              <w:adjustRightInd w:val="0"/>
              <w:spacing w:after="0" w:line="240" w:lineRule="auto"/>
              <w:jc w:val="center"/>
            </w:pPr>
            <w:r w:rsidRPr="008320BF">
              <w:t>E4</w:t>
            </w:r>
          </w:p>
        </w:tc>
      </w:tr>
      <w:tr w:rsidR="00A83E35" w:rsidRPr="008320BF" w14:paraId="6D683673" w14:textId="77777777" w:rsidTr="004377E5">
        <w:tc>
          <w:tcPr>
            <w:tcW w:w="3978" w:type="dxa"/>
            <w:shd w:val="clear" w:color="auto" w:fill="auto"/>
          </w:tcPr>
          <w:p w14:paraId="72011C4A" w14:textId="77777777" w:rsidR="00A83E35" w:rsidRPr="008320BF" w:rsidRDefault="00A83E35" w:rsidP="008320BF">
            <w:pPr>
              <w:spacing w:after="0" w:line="240" w:lineRule="auto"/>
            </w:pPr>
          </w:p>
        </w:tc>
        <w:tc>
          <w:tcPr>
            <w:tcW w:w="4050" w:type="dxa"/>
            <w:shd w:val="clear" w:color="auto" w:fill="auto"/>
          </w:tcPr>
          <w:p w14:paraId="2FA73DFE" w14:textId="77777777" w:rsidR="00A83E35" w:rsidRPr="008320BF" w:rsidRDefault="00A83E35" w:rsidP="008320BF">
            <w:pPr>
              <w:autoSpaceDE w:val="0"/>
              <w:autoSpaceDN w:val="0"/>
              <w:adjustRightInd w:val="0"/>
              <w:spacing w:after="0" w:line="240" w:lineRule="auto"/>
            </w:pPr>
            <w:r w:rsidRPr="008320BF">
              <w:t xml:space="preserve">Environmental friendly transportation </w:t>
            </w:r>
          </w:p>
        </w:tc>
        <w:tc>
          <w:tcPr>
            <w:tcW w:w="0" w:type="auto"/>
            <w:shd w:val="clear" w:color="auto" w:fill="auto"/>
          </w:tcPr>
          <w:p w14:paraId="3E01FD89" w14:textId="77777777" w:rsidR="00A83E35" w:rsidRPr="008320BF" w:rsidRDefault="00A83E35" w:rsidP="008320BF">
            <w:pPr>
              <w:autoSpaceDE w:val="0"/>
              <w:autoSpaceDN w:val="0"/>
              <w:adjustRightInd w:val="0"/>
              <w:spacing w:after="0" w:line="240" w:lineRule="auto"/>
              <w:jc w:val="center"/>
            </w:pPr>
            <w:r w:rsidRPr="008320BF">
              <w:t>E5</w:t>
            </w:r>
          </w:p>
        </w:tc>
      </w:tr>
      <w:tr w:rsidR="00A83E35" w:rsidRPr="008320BF" w14:paraId="214217B1" w14:textId="77777777" w:rsidTr="004377E5">
        <w:tc>
          <w:tcPr>
            <w:tcW w:w="3978" w:type="dxa"/>
            <w:shd w:val="clear" w:color="auto" w:fill="auto"/>
          </w:tcPr>
          <w:p w14:paraId="51FDD722" w14:textId="77777777" w:rsidR="00A83E35" w:rsidRPr="008320BF" w:rsidRDefault="00A83E35" w:rsidP="008320BF">
            <w:pPr>
              <w:spacing w:after="0" w:line="240" w:lineRule="auto"/>
            </w:pPr>
            <w:r w:rsidRPr="008320BF">
              <w:t>Strategy based enablers (ELSSE)</w:t>
            </w:r>
          </w:p>
        </w:tc>
        <w:tc>
          <w:tcPr>
            <w:tcW w:w="4050" w:type="dxa"/>
            <w:shd w:val="clear" w:color="auto" w:fill="auto"/>
          </w:tcPr>
          <w:p w14:paraId="123308D9" w14:textId="77777777" w:rsidR="00A83E35" w:rsidRPr="008320BF" w:rsidRDefault="00A83E35" w:rsidP="008320BF">
            <w:pPr>
              <w:autoSpaceDE w:val="0"/>
              <w:autoSpaceDN w:val="0"/>
              <w:adjustRightInd w:val="0"/>
              <w:spacing w:after="0" w:line="240" w:lineRule="auto"/>
            </w:pPr>
            <w:r w:rsidRPr="008320BF">
              <w:t xml:space="preserve">Effective project leadership </w:t>
            </w:r>
          </w:p>
        </w:tc>
        <w:tc>
          <w:tcPr>
            <w:tcW w:w="0" w:type="auto"/>
            <w:shd w:val="clear" w:color="auto" w:fill="auto"/>
          </w:tcPr>
          <w:p w14:paraId="4AE729F9" w14:textId="77777777" w:rsidR="00A83E35" w:rsidRPr="008320BF" w:rsidRDefault="00A83E35" w:rsidP="008320BF">
            <w:pPr>
              <w:autoSpaceDE w:val="0"/>
              <w:autoSpaceDN w:val="0"/>
              <w:adjustRightInd w:val="0"/>
              <w:spacing w:after="0" w:line="240" w:lineRule="auto"/>
              <w:jc w:val="center"/>
            </w:pPr>
            <w:r w:rsidRPr="008320BF">
              <w:t>S1</w:t>
            </w:r>
          </w:p>
        </w:tc>
      </w:tr>
      <w:tr w:rsidR="00A83E35" w:rsidRPr="008320BF" w14:paraId="714B78F1" w14:textId="77777777" w:rsidTr="004377E5">
        <w:tc>
          <w:tcPr>
            <w:tcW w:w="3978" w:type="dxa"/>
            <w:shd w:val="clear" w:color="auto" w:fill="auto"/>
          </w:tcPr>
          <w:p w14:paraId="7F9399CB" w14:textId="77777777" w:rsidR="00A83E35" w:rsidRPr="008320BF" w:rsidRDefault="00A83E35" w:rsidP="008320BF">
            <w:pPr>
              <w:spacing w:after="0" w:line="240" w:lineRule="auto"/>
            </w:pPr>
          </w:p>
        </w:tc>
        <w:tc>
          <w:tcPr>
            <w:tcW w:w="4050" w:type="dxa"/>
            <w:shd w:val="clear" w:color="auto" w:fill="auto"/>
          </w:tcPr>
          <w:p w14:paraId="5C7FFF4C" w14:textId="77777777" w:rsidR="00A83E35" w:rsidRPr="008320BF" w:rsidRDefault="00A83E35" w:rsidP="008320BF">
            <w:pPr>
              <w:autoSpaceDE w:val="0"/>
              <w:autoSpaceDN w:val="0"/>
              <w:adjustRightInd w:val="0"/>
              <w:spacing w:after="0" w:line="240" w:lineRule="auto"/>
            </w:pPr>
            <w:r w:rsidRPr="008320BF">
              <w:t>Rewards and incentives for employee</w:t>
            </w:r>
          </w:p>
        </w:tc>
        <w:tc>
          <w:tcPr>
            <w:tcW w:w="0" w:type="auto"/>
            <w:shd w:val="clear" w:color="auto" w:fill="auto"/>
          </w:tcPr>
          <w:p w14:paraId="3571FEDF" w14:textId="77777777" w:rsidR="00A83E35" w:rsidRPr="008320BF" w:rsidRDefault="00A83E35" w:rsidP="008320BF">
            <w:pPr>
              <w:autoSpaceDE w:val="0"/>
              <w:autoSpaceDN w:val="0"/>
              <w:adjustRightInd w:val="0"/>
              <w:spacing w:after="0" w:line="240" w:lineRule="auto"/>
              <w:jc w:val="center"/>
            </w:pPr>
            <w:r w:rsidRPr="008320BF">
              <w:t>S2</w:t>
            </w:r>
          </w:p>
        </w:tc>
      </w:tr>
      <w:tr w:rsidR="00A83E35" w:rsidRPr="008320BF" w14:paraId="7A3E9951" w14:textId="77777777" w:rsidTr="004377E5">
        <w:tc>
          <w:tcPr>
            <w:tcW w:w="3978" w:type="dxa"/>
            <w:shd w:val="clear" w:color="auto" w:fill="auto"/>
          </w:tcPr>
          <w:p w14:paraId="776B9DC6" w14:textId="77777777" w:rsidR="00A83E35" w:rsidRPr="008320BF" w:rsidRDefault="00A83E35" w:rsidP="008320BF">
            <w:pPr>
              <w:spacing w:after="0" w:line="240" w:lineRule="auto"/>
            </w:pPr>
          </w:p>
        </w:tc>
        <w:tc>
          <w:tcPr>
            <w:tcW w:w="4050" w:type="dxa"/>
            <w:shd w:val="clear" w:color="auto" w:fill="auto"/>
          </w:tcPr>
          <w:p w14:paraId="7690A83E" w14:textId="2C50391B" w:rsidR="00A83E35" w:rsidRPr="008320BF" w:rsidRDefault="00A83E35" w:rsidP="008320BF">
            <w:pPr>
              <w:autoSpaceDE w:val="0"/>
              <w:autoSpaceDN w:val="0"/>
              <w:adjustRightInd w:val="0"/>
              <w:spacing w:after="0" w:line="240" w:lineRule="auto"/>
            </w:pPr>
            <w:r w:rsidRPr="008320BF">
              <w:t>Top-management commitment, Involvement</w:t>
            </w:r>
            <w:r w:rsidR="00BF340A" w:rsidRPr="008320BF">
              <w:t>,</w:t>
            </w:r>
            <w:r w:rsidRPr="008320BF">
              <w:t xml:space="preserve"> and support</w:t>
            </w:r>
          </w:p>
        </w:tc>
        <w:tc>
          <w:tcPr>
            <w:tcW w:w="0" w:type="auto"/>
            <w:shd w:val="clear" w:color="auto" w:fill="auto"/>
          </w:tcPr>
          <w:p w14:paraId="26934158" w14:textId="77777777" w:rsidR="00A83E35" w:rsidRPr="008320BF" w:rsidRDefault="00A83E35" w:rsidP="008320BF">
            <w:pPr>
              <w:autoSpaceDE w:val="0"/>
              <w:autoSpaceDN w:val="0"/>
              <w:adjustRightInd w:val="0"/>
              <w:spacing w:after="0" w:line="240" w:lineRule="auto"/>
              <w:jc w:val="center"/>
            </w:pPr>
            <w:r w:rsidRPr="008320BF">
              <w:t>S3</w:t>
            </w:r>
          </w:p>
        </w:tc>
      </w:tr>
      <w:tr w:rsidR="00A83E35" w:rsidRPr="008320BF" w14:paraId="1A3FFBE4" w14:textId="77777777" w:rsidTr="004377E5">
        <w:tc>
          <w:tcPr>
            <w:tcW w:w="3978" w:type="dxa"/>
            <w:shd w:val="clear" w:color="auto" w:fill="auto"/>
          </w:tcPr>
          <w:p w14:paraId="4E8CBC26" w14:textId="77777777" w:rsidR="00A83E35" w:rsidRPr="008320BF" w:rsidRDefault="00A83E35" w:rsidP="008320BF">
            <w:pPr>
              <w:spacing w:after="0" w:line="240" w:lineRule="auto"/>
            </w:pPr>
          </w:p>
        </w:tc>
        <w:tc>
          <w:tcPr>
            <w:tcW w:w="4050" w:type="dxa"/>
            <w:shd w:val="clear" w:color="auto" w:fill="auto"/>
          </w:tcPr>
          <w:p w14:paraId="081AE43C" w14:textId="77777777" w:rsidR="00A83E35" w:rsidRPr="008320BF" w:rsidRDefault="00A83E35" w:rsidP="008320BF">
            <w:pPr>
              <w:autoSpaceDE w:val="0"/>
              <w:autoSpaceDN w:val="0"/>
              <w:adjustRightInd w:val="0"/>
              <w:spacing w:after="0" w:line="240" w:lineRule="auto"/>
            </w:pPr>
            <w:r w:rsidRPr="008320BF">
              <w:t>Environmental LSS supportive organizational</w:t>
            </w:r>
          </w:p>
          <w:p w14:paraId="0AB290E4" w14:textId="77777777" w:rsidR="00A83E35" w:rsidRPr="008320BF" w:rsidRDefault="00A83E35" w:rsidP="008320BF">
            <w:pPr>
              <w:autoSpaceDE w:val="0"/>
              <w:autoSpaceDN w:val="0"/>
              <w:adjustRightInd w:val="0"/>
              <w:spacing w:after="0" w:line="240" w:lineRule="auto"/>
            </w:pPr>
            <w:r w:rsidRPr="008320BF">
              <w:t>Infrastructure</w:t>
            </w:r>
          </w:p>
        </w:tc>
        <w:tc>
          <w:tcPr>
            <w:tcW w:w="0" w:type="auto"/>
            <w:shd w:val="clear" w:color="auto" w:fill="auto"/>
          </w:tcPr>
          <w:p w14:paraId="7F6D2C0D" w14:textId="77777777" w:rsidR="00A83E35" w:rsidRPr="008320BF" w:rsidRDefault="00A83E35" w:rsidP="008320BF">
            <w:pPr>
              <w:autoSpaceDE w:val="0"/>
              <w:autoSpaceDN w:val="0"/>
              <w:adjustRightInd w:val="0"/>
              <w:spacing w:after="0" w:line="240" w:lineRule="auto"/>
              <w:jc w:val="center"/>
            </w:pPr>
            <w:r w:rsidRPr="008320BF">
              <w:t>S4</w:t>
            </w:r>
          </w:p>
        </w:tc>
      </w:tr>
      <w:tr w:rsidR="00A83E35" w:rsidRPr="008320BF" w14:paraId="4E794406" w14:textId="77777777" w:rsidTr="004377E5">
        <w:tc>
          <w:tcPr>
            <w:tcW w:w="3978" w:type="dxa"/>
            <w:shd w:val="clear" w:color="auto" w:fill="auto"/>
          </w:tcPr>
          <w:p w14:paraId="23AF1566" w14:textId="7A4812CA" w:rsidR="00A83E35" w:rsidRPr="008320BF" w:rsidRDefault="00A83E35" w:rsidP="008320BF">
            <w:pPr>
              <w:spacing w:after="0" w:line="240" w:lineRule="auto"/>
            </w:pPr>
            <w:r w:rsidRPr="008320BF">
              <w:t>Culture</w:t>
            </w:r>
            <w:r w:rsidR="00BF340A" w:rsidRPr="008320BF">
              <w:t>-</w:t>
            </w:r>
            <w:r w:rsidRPr="008320BF">
              <w:t>based enablers (CLSSE)</w:t>
            </w:r>
          </w:p>
        </w:tc>
        <w:tc>
          <w:tcPr>
            <w:tcW w:w="4050" w:type="dxa"/>
            <w:shd w:val="clear" w:color="auto" w:fill="auto"/>
          </w:tcPr>
          <w:p w14:paraId="0ED4AD0B" w14:textId="77777777" w:rsidR="00A83E35" w:rsidRPr="008320BF" w:rsidRDefault="00A83E35" w:rsidP="008320BF">
            <w:pPr>
              <w:autoSpaceDE w:val="0"/>
              <w:autoSpaceDN w:val="0"/>
              <w:adjustRightInd w:val="0"/>
              <w:spacing w:after="0" w:line="240" w:lineRule="auto"/>
            </w:pPr>
            <w:r w:rsidRPr="008320BF">
              <w:t xml:space="preserve">Selection and retention of employee </w:t>
            </w:r>
          </w:p>
        </w:tc>
        <w:tc>
          <w:tcPr>
            <w:tcW w:w="0" w:type="auto"/>
            <w:shd w:val="clear" w:color="auto" w:fill="auto"/>
          </w:tcPr>
          <w:p w14:paraId="0FFF4150" w14:textId="77777777" w:rsidR="00A83E35" w:rsidRPr="008320BF" w:rsidRDefault="00A83E35" w:rsidP="008320BF">
            <w:pPr>
              <w:autoSpaceDE w:val="0"/>
              <w:autoSpaceDN w:val="0"/>
              <w:adjustRightInd w:val="0"/>
              <w:spacing w:after="0" w:line="240" w:lineRule="auto"/>
              <w:jc w:val="center"/>
            </w:pPr>
            <w:r w:rsidRPr="008320BF">
              <w:t>C1</w:t>
            </w:r>
          </w:p>
        </w:tc>
      </w:tr>
      <w:tr w:rsidR="00A83E35" w:rsidRPr="008320BF" w14:paraId="1C044A80" w14:textId="77777777" w:rsidTr="004377E5">
        <w:tc>
          <w:tcPr>
            <w:tcW w:w="3978" w:type="dxa"/>
            <w:shd w:val="clear" w:color="auto" w:fill="auto"/>
          </w:tcPr>
          <w:p w14:paraId="1D33693B" w14:textId="77777777" w:rsidR="00A83E35" w:rsidRPr="008320BF" w:rsidRDefault="00A83E35" w:rsidP="008320BF">
            <w:pPr>
              <w:spacing w:after="0" w:line="240" w:lineRule="auto"/>
            </w:pPr>
          </w:p>
        </w:tc>
        <w:tc>
          <w:tcPr>
            <w:tcW w:w="4050" w:type="dxa"/>
            <w:shd w:val="clear" w:color="auto" w:fill="auto"/>
          </w:tcPr>
          <w:p w14:paraId="5858C81C" w14:textId="3A05CACA" w:rsidR="00A83E35" w:rsidRPr="008320BF" w:rsidRDefault="00A83E35" w:rsidP="008320BF">
            <w:pPr>
              <w:autoSpaceDE w:val="0"/>
              <w:autoSpaceDN w:val="0"/>
              <w:adjustRightInd w:val="0"/>
              <w:spacing w:after="0" w:line="240" w:lineRule="auto"/>
            </w:pPr>
            <w:r w:rsidRPr="008320BF">
              <w:t>Teamwork</w:t>
            </w:r>
          </w:p>
        </w:tc>
        <w:tc>
          <w:tcPr>
            <w:tcW w:w="0" w:type="auto"/>
            <w:shd w:val="clear" w:color="auto" w:fill="auto"/>
          </w:tcPr>
          <w:p w14:paraId="6101C58B" w14:textId="77777777" w:rsidR="00A83E35" w:rsidRPr="008320BF" w:rsidRDefault="00A83E35" w:rsidP="008320BF">
            <w:pPr>
              <w:autoSpaceDE w:val="0"/>
              <w:autoSpaceDN w:val="0"/>
              <w:adjustRightInd w:val="0"/>
              <w:spacing w:after="0" w:line="240" w:lineRule="auto"/>
              <w:jc w:val="center"/>
            </w:pPr>
            <w:r w:rsidRPr="008320BF">
              <w:t>C2</w:t>
            </w:r>
          </w:p>
        </w:tc>
      </w:tr>
      <w:tr w:rsidR="00A83E35" w:rsidRPr="008320BF" w14:paraId="36AAB7A2" w14:textId="77777777" w:rsidTr="004377E5">
        <w:tc>
          <w:tcPr>
            <w:tcW w:w="3978" w:type="dxa"/>
            <w:shd w:val="clear" w:color="auto" w:fill="auto"/>
          </w:tcPr>
          <w:p w14:paraId="6BAAE4A4" w14:textId="77777777" w:rsidR="00A83E35" w:rsidRPr="008320BF" w:rsidRDefault="00A83E35" w:rsidP="008320BF">
            <w:pPr>
              <w:spacing w:after="0" w:line="240" w:lineRule="auto"/>
            </w:pPr>
          </w:p>
        </w:tc>
        <w:tc>
          <w:tcPr>
            <w:tcW w:w="4050" w:type="dxa"/>
            <w:shd w:val="clear" w:color="auto" w:fill="auto"/>
          </w:tcPr>
          <w:p w14:paraId="1612671C" w14:textId="77777777" w:rsidR="00A83E35" w:rsidRPr="008320BF" w:rsidRDefault="00A83E35" w:rsidP="008320BF">
            <w:pPr>
              <w:autoSpaceDE w:val="0"/>
              <w:autoSpaceDN w:val="0"/>
              <w:adjustRightInd w:val="0"/>
              <w:spacing w:after="0" w:line="240" w:lineRule="auto"/>
            </w:pPr>
            <w:r w:rsidRPr="008320BF">
              <w:t>Effective communication among departments</w:t>
            </w:r>
          </w:p>
        </w:tc>
        <w:tc>
          <w:tcPr>
            <w:tcW w:w="0" w:type="auto"/>
            <w:shd w:val="clear" w:color="auto" w:fill="auto"/>
          </w:tcPr>
          <w:p w14:paraId="5B0A56A4" w14:textId="77777777" w:rsidR="00A83E35" w:rsidRPr="008320BF" w:rsidRDefault="00A83E35" w:rsidP="008320BF">
            <w:pPr>
              <w:autoSpaceDE w:val="0"/>
              <w:autoSpaceDN w:val="0"/>
              <w:adjustRightInd w:val="0"/>
              <w:spacing w:after="0" w:line="240" w:lineRule="auto"/>
              <w:jc w:val="center"/>
            </w:pPr>
            <w:r w:rsidRPr="008320BF">
              <w:t>C3</w:t>
            </w:r>
          </w:p>
        </w:tc>
      </w:tr>
      <w:tr w:rsidR="00A83E35" w:rsidRPr="008320BF" w14:paraId="4FEB6F46" w14:textId="77777777" w:rsidTr="004377E5">
        <w:tc>
          <w:tcPr>
            <w:tcW w:w="3978" w:type="dxa"/>
            <w:shd w:val="clear" w:color="auto" w:fill="auto"/>
          </w:tcPr>
          <w:p w14:paraId="4E538476" w14:textId="77777777" w:rsidR="00A83E35" w:rsidRPr="008320BF" w:rsidRDefault="00A83E35" w:rsidP="008320BF">
            <w:pPr>
              <w:spacing w:after="0" w:line="240" w:lineRule="auto"/>
            </w:pPr>
          </w:p>
        </w:tc>
        <w:tc>
          <w:tcPr>
            <w:tcW w:w="4050" w:type="dxa"/>
            <w:shd w:val="clear" w:color="auto" w:fill="auto"/>
          </w:tcPr>
          <w:p w14:paraId="750D8F10" w14:textId="77777777" w:rsidR="00A83E35" w:rsidRPr="008320BF" w:rsidRDefault="00A83E35" w:rsidP="008320BF">
            <w:pPr>
              <w:autoSpaceDE w:val="0"/>
              <w:autoSpaceDN w:val="0"/>
              <w:adjustRightInd w:val="0"/>
              <w:spacing w:after="0" w:line="240" w:lineRule="auto"/>
            </w:pPr>
            <w:r w:rsidRPr="008320BF">
              <w:t>Sufficient time to solve problems</w:t>
            </w:r>
          </w:p>
        </w:tc>
        <w:tc>
          <w:tcPr>
            <w:tcW w:w="0" w:type="auto"/>
            <w:shd w:val="clear" w:color="auto" w:fill="auto"/>
          </w:tcPr>
          <w:p w14:paraId="24363DBE" w14:textId="77777777" w:rsidR="00A83E35" w:rsidRPr="008320BF" w:rsidRDefault="00A83E35" w:rsidP="008320BF">
            <w:pPr>
              <w:autoSpaceDE w:val="0"/>
              <w:autoSpaceDN w:val="0"/>
              <w:adjustRightInd w:val="0"/>
              <w:spacing w:after="0" w:line="240" w:lineRule="auto"/>
              <w:jc w:val="center"/>
            </w:pPr>
            <w:r w:rsidRPr="008320BF">
              <w:t>C4</w:t>
            </w:r>
          </w:p>
        </w:tc>
      </w:tr>
      <w:tr w:rsidR="00A83E35" w:rsidRPr="008320BF" w14:paraId="66FD0321" w14:textId="77777777" w:rsidTr="004377E5">
        <w:tc>
          <w:tcPr>
            <w:tcW w:w="3978" w:type="dxa"/>
            <w:shd w:val="clear" w:color="auto" w:fill="auto"/>
          </w:tcPr>
          <w:p w14:paraId="1618B4B0" w14:textId="77777777" w:rsidR="00A83E35" w:rsidRPr="008320BF" w:rsidRDefault="00A83E35" w:rsidP="008320BF">
            <w:pPr>
              <w:spacing w:after="0" w:line="240" w:lineRule="auto"/>
            </w:pPr>
            <w:r w:rsidRPr="008320BF">
              <w:t>Resources based enablers (RLSSE)</w:t>
            </w:r>
          </w:p>
        </w:tc>
        <w:tc>
          <w:tcPr>
            <w:tcW w:w="4050" w:type="dxa"/>
            <w:shd w:val="clear" w:color="auto" w:fill="auto"/>
          </w:tcPr>
          <w:p w14:paraId="4CD878C3" w14:textId="77777777" w:rsidR="00A83E35" w:rsidRPr="008320BF" w:rsidRDefault="00A83E35" w:rsidP="008320BF">
            <w:pPr>
              <w:spacing w:after="0" w:line="240" w:lineRule="auto"/>
            </w:pPr>
            <w:r w:rsidRPr="008320BF">
              <w:t>Understanding of Environmental LSS methodology</w:t>
            </w:r>
          </w:p>
        </w:tc>
        <w:tc>
          <w:tcPr>
            <w:tcW w:w="0" w:type="auto"/>
            <w:shd w:val="clear" w:color="auto" w:fill="auto"/>
          </w:tcPr>
          <w:p w14:paraId="279DACDB" w14:textId="77777777" w:rsidR="00A83E35" w:rsidRPr="008320BF" w:rsidRDefault="00A83E35" w:rsidP="008320BF">
            <w:pPr>
              <w:spacing w:after="0" w:line="240" w:lineRule="auto"/>
              <w:jc w:val="center"/>
            </w:pPr>
            <w:r w:rsidRPr="008320BF">
              <w:t>R1</w:t>
            </w:r>
          </w:p>
        </w:tc>
      </w:tr>
      <w:tr w:rsidR="00A83E35" w:rsidRPr="008320BF" w14:paraId="37845461" w14:textId="77777777" w:rsidTr="004377E5">
        <w:tc>
          <w:tcPr>
            <w:tcW w:w="3978" w:type="dxa"/>
            <w:shd w:val="clear" w:color="auto" w:fill="auto"/>
          </w:tcPr>
          <w:p w14:paraId="136E0453" w14:textId="77777777" w:rsidR="00A83E35" w:rsidRPr="008320BF" w:rsidRDefault="00A83E35" w:rsidP="008320BF">
            <w:pPr>
              <w:spacing w:after="0" w:line="240" w:lineRule="auto"/>
            </w:pPr>
          </w:p>
        </w:tc>
        <w:tc>
          <w:tcPr>
            <w:tcW w:w="4050" w:type="dxa"/>
            <w:shd w:val="clear" w:color="auto" w:fill="auto"/>
          </w:tcPr>
          <w:p w14:paraId="7EA896E0" w14:textId="77777777" w:rsidR="00A83E35" w:rsidRPr="008320BF" w:rsidRDefault="00A83E35" w:rsidP="008320BF">
            <w:pPr>
              <w:spacing w:after="0" w:line="240" w:lineRule="auto"/>
            </w:pPr>
            <w:r w:rsidRPr="008320BF">
              <w:t>Project selection and prioritization</w:t>
            </w:r>
          </w:p>
        </w:tc>
        <w:tc>
          <w:tcPr>
            <w:tcW w:w="0" w:type="auto"/>
            <w:shd w:val="clear" w:color="auto" w:fill="auto"/>
          </w:tcPr>
          <w:p w14:paraId="24B10E75" w14:textId="77777777" w:rsidR="00A83E35" w:rsidRPr="008320BF" w:rsidRDefault="00A83E35" w:rsidP="008320BF">
            <w:pPr>
              <w:spacing w:after="0" w:line="240" w:lineRule="auto"/>
              <w:jc w:val="center"/>
            </w:pPr>
            <w:r w:rsidRPr="008320BF">
              <w:t>R2</w:t>
            </w:r>
          </w:p>
        </w:tc>
      </w:tr>
      <w:tr w:rsidR="00A83E35" w:rsidRPr="008320BF" w14:paraId="4952256C" w14:textId="77777777" w:rsidTr="004377E5">
        <w:tc>
          <w:tcPr>
            <w:tcW w:w="3978" w:type="dxa"/>
            <w:shd w:val="clear" w:color="auto" w:fill="auto"/>
          </w:tcPr>
          <w:p w14:paraId="6AA5D7B7" w14:textId="77777777" w:rsidR="00A83E35" w:rsidRPr="008320BF" w:rsidRDefault="00A83E35" w:rsidP="008320BF">
            <w:pPr>
              <w:spacing w:after="0" w:line="240" w:lineRule="auto"/>
            </w:pPr>
          </w:p>
        </w:tc>
        <w:tc>
          <w:tcPr>
            <w:tcW w:w="4050" w:type="dxa"/>
            <w:shd w:val="clear" w:color="auto" w:fill="auto"/>
          </w:tcPr>
          <w:p w14:paraId="77517672" w14:textId="77777777" w:rsidR="00A83E35" w:rsidRPr="008320BF" w:rsidRDefault="00A83E35" w:rsidP="008320BF">
            <w:pPr>
              <w:spacing w:after="0" w:line="240" w:lineRule="auto"/>
            </w:pPr>
            <w:r w:rsidRPr="008320BF">
              <w:t>Environmental LSS awareness program and training</w:t>
            </w:r>
          </w:p>
        </w:tc>
        <w:tc>
          <w:tcPr>
            <w:tcW w:w="0" w:type="auto"/>
            <w:shd w:val="clear" w:color="auto" w:fill="auto"/>
          </w:tcPr>
          <w:p w14:paraId="0B39F3FF" w14:textId="77777777" w:rsidR="00A83E35" w:rsidRPr="008320BF" w:rsidRDefault="00A83E35" w:rsidP="008320BF">
            <w:pPr>
              <w:spacing w:after="0" w:line="240" w:lineRule="auto"/>
              <w:jc w:val="center"/>
            </w:pPr>
            <w:r w:rsidRPr="008320BF">
              <w:t>R3</w:t>
            </w:r>
          </w:p>
        </w:tc>
      </w:tr>
      <w:tr w:rsidR="00A83E35" w:rsidRPr="008320BF" w14:paraId="6E50B4AE" w14:textId="77777777" w:rsidTr="004377E5">
        <w:tc>
          <w:tcPr>
            <w:tcW w:w="3978" w:type="dxa"/>
            <w:shd w:val="clear" w:color="auto" w:fill="auto"/>
          </w:tcPr>
          <w:p w14:paraId="6F728B61" w14:textId="77777777" w:rsidR="00A83E35" w:rsidRPr="008320BF" w:rsidRDefault="00A83E35" w:rsidP="008320BF">
            <w:pPr>
              <w:spacing w:after="0" w:line="240" w:lineRule="auto"/>
            </w:pPr>
          </w:p>
        </w:tc>
        <w:tc>
          <w:tcPr>
            <w:tcW w:w="4050" w:type="dxa"/>
            <w:shd w:val="clear" w:color="auto" w:fill="auto"/>
          </w:tcPr>
          <w:p w14:paraId="1859FEB4" w14:textId="77777777" w:rsidR="00A83E35" w:rsidRPr="008320BF" w:rsidRDefault="00A83E35" w:rsidP="008320BF">
            <w:pPr>
              <w:autoSpaceDE w:val="0"/>
              <w:autoSpaceDN w:val="0"/>
              <w:adjustRightInd w:val="0"/>
              <w:spacing w:after="0" w:line="240" w:lineRule="auto"/>
            </w:pPr>
            <w:r w:rsidRPr="008320BF">
              <w:t>Financial benefits sharing among employees due to Environmental LSS</w:t>
            </w:r>
          </w:p>
        </w:tc>
        <w:tc>
          <w:tcPr>
            <w:tcW w:w="0" w:type="auto"/>
            <w:shd w:val="clear" w:color="auto" w:fill="auto"/>
          </w:tcPr>
          <w:p w14:paraId="4F8CF99C" w14:textId="77777777" w:rsidR="00A83E35" w:rsidRPr="008320BF" w:rsidRDefault="00A83E35" w:rsidP="008320BF">
            <w:pPr>
              <w:autoSpaceDE w:val="0"/>
              <w:autoSpaceDN w:val="0"/>
              <w:adjustRightInd w:val="0"/>
              <w:spacing w:after="0" w:line="240" w:lineRule="auto"/>
              <w:jc w:val="center"/>
            </w:pPr>
            <w:r w:rsidRPr="008320BF">
              <w:t>R4</w:t>
            </w:r>
          </w:p>
        </w:tc>
      </w:tr>
      <w:tr w:rsidR="00A83E35" w:rsidRPr="008320BF" w14:paraId="5851C3FF" w14:textId="77777777" w:rsidTr="004377E5">
        <w:tc>
          <w:tcPr>
            <w:tcW w:w="3978" w:type="dxa"/>
            <w:shd w:val="clear" w:color="auto" w:fill="auto"/>
          </w:tcPr>
          <w:p w14:paraId="29305D57" w14:textId="77777777" w:rsidR="00A83E35" w:rsidRPr="008320BF" w:rsidRDefault="00A83E35" w:rsidP="008320BF">
            <w:pPr>
              <w:spacing w:after="0" w:line="240" w:lineRule="auto"/>
            </w:pPr>
            <w:r w:rsidRPr="008320BF">
              <w:t>Linkage based enablers (LSSLE)</w:t>
            </w:r>
          </w:p>
        </w:tc>
        <w:tc>
          <w:tcPr>
            <w:tcW w:w="4050" w:type="dxa"/>
            <w:shd w:val="clear" w:color="auto" w:fill="auto"/>
          </w:tcPr>
          <w:p w14:paraId="3F799C43" w14:textId="77777777" w:rsidR="00A83E35" w:rsidRPr="008320BF" w:rsidRDefault="00A83E35" w:rsidP="008320BF">
            <w:pPr>
              <w:autoSpaceDE w:val="0"/>
              <w:autoSpaceDN w:val="0"/>
              <w:adjustRightInd w:val="0"/>
              <w:spacing w:after="0" w:line="240" w:lineRule="auto"/>
            </w:pPr>
            <w:r w:rsidRPr="008320BF">
              <w:t>Supplier relationship management</w:t>
            </w:r>
          </w:p>
        </w:tc>
        <w:tc>
          <w:tcPr>
            <w:tcW w:w="0" w:type="auto"/>
            <w:shd w:val="clear" w:color="auto" w:fill="auto"/>
          </w:tcPr>
          <w:p w14:paraId="376C7F05" w14:textId="77777777" w:rsidR="00A83E35" w:rsidRPr="008320BF" w:rsidRDefault="00A83E35" w:rsidP="008320BF">
            <w:pPr>
              <w:autoSpaceDE w:val="0"/>
              <w:autoSpaceDN w:val="0"/>
              <w:adjustRightInd w:val="0"/>
              <w:spacing w:after="0" w:line="240" w:lineRule="auto"/>
              <w:jc w:val="center"/>
            </w:pPr>
            <w:r w:rsidRPr="008320BF">
              <w:t>L1</w:t>
            </w:r>
          </w:p>
        </w:tc>
      </w:tr>
      <w:tr w:rsidR="00A83E35" w:rsidRPr="008320BF" w14:paraId="50895E04" w14:textId="77777777" w:rsidTr="004377E5">
        <w:tc>
          <w:tcPr>
            <w:tcW w:w="3978" w:type="dxa"/>
            <w:shd w:val="clear" w:color="auto" w:fill="auto"/>
          </w:tcPr>
          <w:p w14:paraId="53D8FE07" w14:textId="77777777" w:rsidR="00A83E35" w:rsidRPr="008320BF" w:rsidRDefault="00A83E35" w:rsidP="008320BF">
            <w:pPr>
              <w:spacing w:after="0" w:line="240" w:lineRule="auto"/>
            </w:pPr>
          </w:p>
        </w:tc>
        <w:tc>
          <w:tcPr>
            <w:tcW w:w="4050" w:type="dxa"/>
            <w:shd w:val="clear" w:color="auto" w:fill="auto"/>
          </w:tcPr>
          <w:p w14:paraId="46963E11" w14:textId="77777777" w:rsidR="00A83E35" w:rsidRPr="008320BF" w:rsidRDefault="00A83E35" w:rsidP="008320BF">
            <w:pPr>
              <w:autoSpaceDE w:val="0"/>
              <w:autoSpaceDN w:val="0"/>
              <w:adjustRightInd w:val="0"/>
              <w:spacing w:after="0" w:line="240" w:lineRule="auto"/>
            </w:pPr>
            <w:r w:rsidRPr="008320BF">
              <w:t>Customer satisfaction and delight</w:t>
            </w:r>
          </w:p>
        </w:tc>
        <w:tc>
          <w:tcPr>
            <w:tcW w:w="0" w:type="auto"/>
            <w:shd w:val="clear" w:color="auto" w:fill="auto"/>
          </w:tcPr>
          <w:p w14:paraId="0CD7DEC2" w14:textId="77777777" w:rsidR="00A83E35" w:rsidRPr="008320BF" w:rsidRDefault="00A83E35" w:rsidP="008320BF">
            <w:pPr>
              <w:autoSpaceDE w:val="0"/>
              <w:autoSpaceDN w:val="0"/>
              <w:adjustRightInd w:val="0"/>
              <w:spacing w:after="0" w:line="240" w:lineRule="auto"/>
              <w:jc w:val="center"/>
            </w:pPr>
            <w:r w:rsidRPr="008320BF">
              <w:t>L2</w:t>
            </w:r>
          </w:p>
        </w:tc>
      </w:tr>
      <w:tr w:rsidR="00A83E35" w:rsidRPr="008320BF" w14:paraId="32982245" w14:textId="77777777" w:rsidTr="004377E5">
        <w:tc>
          <w:tcPr>
            <w:tcW w:w="3978" w:type="dxa"/>
            <w:shd w:val="clear" w:color="auto" w:fill="auto"/>
          </w:tcPr>
          <w:p w14:paraId="40E8995E" w14:textId="77777777" w:rsidR="00A83E35" w:rsidRPr="008320BF" w:rsidRDefault="00A83E35" w:rsidP="008320BF">
            <w:pPr>
              <w:spacing w:after="0" w:line="240" w:lineRule="auto"/>
            </w:pPr>
          </w:p>
        </w:tc>
        <w:tc>
          <w:tcPr>
            <w:tcW w:w="4050" w:type="dxa"/>
            <w:shd w:val="clear" w:color="auto" w:fill="auto"/>
          </w:tcPr>
          <w:p w14:paraId="365083CA" w14:textId="0B418785" w:rsidR="00A83E35" w:rsidRPr="008320BF" w:rsidRDefault="00A83E35" w:rsidP="008320BF">
            <w:pPr>
              <w:autoSpaceDE w:val="0"/>
              <w:autoSpaceDN w:val="0"/>
              <w:adjustRightInd w:val="0"/>
              <w:spacing w:after="0" w:line="240" w:lineRule="auto"/>
            </w:pPr>
            <w:r w:rsidRPr="008320BF">
              <w:t>Understanding customer demand</w:t>
            </w:r>
          </w:p>
        </w:tc>
        <w:tc>
          <w:tcPr>
            <w:tcW w:w="0" w:type="auto"/>
            <w:shd w:val="clear" w:color="auto" w:fill="auto"/>
          </w:tcPr>
          <w:p w14:paraId="49DCB1A7" w14:textId="77777777" w:rsidR="00A83E35" w:rsidRPr="008320BF" w:rsidRDefault="00A83E35" w:rsidP="008320BF">
            <w:pPr>
              <w:autoSpaceDE w:val="0"/>
              <w:autoSpaceDN w:val="0"/>
              <w:adjustRightInd w:val="0"/>
              <w:spacing w:after="0" w:line="240" w:lineRule="auto"/>
              <w:jc w:val="center"/>
            </w:pPr>
            <w:r w:rsidRPr="008320BF">
              <w:t>L3</w:t>
            </w:r>
          </w:p>
        </w:tc>
      </w:tr>
      <w:tr w:rsidR="00A83E35" w:rsidRPr="008320BF" w14:paraId="67E2927B" w14:textId="77777777" w:rsidTr="004377E5">
        <w:tc>
          <w:tcPr>
            <w:tcW w:w="3978" w:type="dxa"/>
            <w:shd w:val="clear" w:color="auto" w:fill="auto"/>
          </w:tcPr>
          <w:p w14:paraId="1167794D" w14:textId="77777777" w:rsidR="00A83E35" w:rsidRPr="008320BF" w:rsidRDefault="00A83E35" w:rsidP="008320BF">
            <w:pPr>
              <w:spacing w:after="0" w:line="240" w:lineRule="auto"/>
            </w:pPr>
          </w:p>
        </w:tc>
        <w:tc>
          <w:tcPr>
            <w:tcW w:w="4050" w:type="dxa"/>
            <w:shd w:val="clear" w:color="auto" w:fill="auto"/>
          </w:tcPr>
          <w:p w14:paraId="49A53658" w14:textId="77777777" w:rsidR="00A83E35" w:rsidRPr="008320BF" w:rsidRDefault="00A83E35" w:rsidP="008320BF">
            <w:pPr>
              <w:autoSpaceDE w:val="0"/>
              <w:autoSpaceDN w:val="0"/>
              <w:adjustRightInd w:val="0"/>
              <w:spacing w:after="0" w:line="240" w:lineRule="auto"/>
            </w:pPr>
            <w:r w:rsidRPr="008320BF">
              <w:t>Linking Environmental LSS to buyer-suppliers</w:t>
            </w:r>
          </w:p>
        </w:tc>
        <w:tc>
          <w:tcPr>
            <w:tcW w:w="0" w:type="auto"/>
            <w:shd w:val="clear" w:color="auto" w:fill="auto"/>
          </w:tcPr>
          <w:p w14:paraId="6222B0B9" w14:textId="77777777" w:rsidR="00A83E35" w:rsidRPr="008320BF" w:rsidRDefault="00A83E35" w:rsidP="008320BF">
            <w:pPr>
              <w:autoSpaceDE w:val="0"/>
              <w:autoSpaceDN w:val="0"/>
              <w:adjustRightInd w:val="0"/>
              <w:spacing w:after="0" w:line="240" w:lineRule="auto"/>
              <w:jc w:val="center"/>
            </w:pPr>
            <w:r w:rsidRPr="008320BF">
              <w:t>L4</w:t>
            </w:r>
          </w:p>
        </w:tc>
      </w:tr>
      <w:tr w:rsidR="00A83E35" w:rsidRPr="008320BF" w14:paraId="6FEB4D60" w14:textId="77777777" w:rsidTr="004377E5">
        <w:tc>
          <w:tcPr>
            <w:tcW w:w="3978" w:type="dxa"/>
            <w:tcBorders>
              <w:bottom w:val="single" w:sz="12" w:space="0" w:color="auto"/>
            </w:tcBorders>
            <w:shd w:val="clear" w:color="auto" w:fill="auto"/>
          </w:tcPr>
          <w:p w14:paraId="7A1A5A63" w14:textId="77777777" w:rsidR="00A83E35" w:rsidRPr="008320BF" w:rsidRDefault="00A83E35" w:rsidP="008320BF">
            <w:pPr>
              <w:spacing w:after="0" w:line="240" w:lineRule="auto"/>
            </w:pPr>
          </w:p>
        </w:tc>
        <w:tc>
          <w:tcPr>
            <w:tcW w:w="4050" w:type="dxa"/>
            <w:tcBorders>
              <w:bottom w:val="single" w:sz="12" w:space="0" w:color="auto"/>
            </w:tcBorders>
            <w:shd w:val="clear" w:color="auto" w:fill="auto"/>
          </w:tcPr>
          <w:p w14:paraId="600A82C5" w14:textId="77777777" w:rsidR="00A83E35" w:rsidRPr="008320BF" w:rsidRDefault="00A83E35" w:rsidP="008320BF">
            <w:pPr>
              <w:autoSpaceDE w:val="0"/>
              <w:autoSpaceDN w:val="0"/>
              <w:adjustRightInd w:val="0"/>
              <w:spacing w:after="0" w:line="240" w:lineRule="auto"/>
            </w:pPr>
            <w:r w:rsidRPr="008320BF">
              <w:t>Linking Environmental LSS to core business processes</w:t>
            </w:r>
          </w:p>
        </w:tc>
        <w:tc>
          <w:tcPr>
            <w:tcW w:w="0" w:type="auto"/>
            <w:tcBorders>
              <w:bottom w:val="single" w:sz="12" w:space="0" w:color="auto"/>
            </w:tcBorders>
            <w:shd w:val="clear" w:color="auto" w:fill="auto"/>
          </w:tcPr>
          <w:p w14:paraId="0E47B4AF" w14:textId="77777777" w:rsidR="00A83E35" w:rsidRPr="008320BF" w:rsidRDefault="00A83E35" w:rsidP="008320BF">
            <w:pPr>
              <w:autoSpaceDE w:val="0"/>
              <w:autoSpaceDN w:val="0"/>
              <w:adjustRightInd w:val="0"/>
              <w:spacing w:after="0" w:line="240" w:lineRule="auto"/>
              <w:jc w:val="center"/>
            </w:pPr>
            <w:r w:rsidRPr="008320BF">
              <w:t>L5</w:t>
            </w:r>
          </w:p>
        </w:tc>
      </w:tr>
    </w:tbl>
    <w:p w14:paraId="310457BC" w14:textId="77777777" w:rsidR="00A83E35" w:rsidRPr="008320BF" w:rsidRDefault="00A83E35" w:rsidP="008320BF">
      <w:pPr>
        <w:spacing w:line="360" w:lineRule="auto"/>
        <w:jc w:val="center"/>
        <w:rPr>
          <w:b/>
        </w:rPr>
      </w:pPr>
    </w:p>
    <w:p w14:paraId="0EA68484" w14:textId="77777777" w:rsidR="003F086D" w:rsidRPr="008320BF" w:rsidRDefault="003F086D" w:rsidP="008320BF">
      <w:pPr>
        <w:spacing w:line="360" w:lineRule="auto"/>
        <w:jc w:val="both"/>
        <w:rPr>
          <w:i/>
        </w:rPr>
      </w:pPr>
    </w:p>
    <w:p w14:paraId="25367ECB" w14:textId="77777777" w:rsidR="00083F47" w:rsidRPr="008320BF" w:rsidRDefault="004D4C37" w:rsidP="008320BF">
      <w:pPr>
        <w:spacing w:line="360" w:lineRule="auto"/>
        <w:jc w:val="both"/>
        <w:rPr>
          <w:i/>
        </w:rPr>
      </w:pPr>
      <w:r w:rsidRPr="008320BF">
        <w:rPr>
          <w:i/>
        </w:rPr>
        <w:t>3</w:t>
      </w:r>
      <w:r w:rsidR="004B210E" w:rsidRPr="008320BF">
        <w:rPr>
          <w:i/>
        </w:rPr>
        <w:t>.4</w:t>
      </w:r>
      <w:r w:rsidR="00DD36A3" w:rsidRPr="008320BF">
        <w:rPr>
          <w:i/>
        </w:rPr>
        <w:t xml:space="preserve"> </w:t>
      </w:r>
      <w:r w:rsidR="00083F47" w:rsidRPr="008320BF">
        <w:rPr>
          <w:i/>
        </w:rPr>
        <w:t>Reliabil</w:t>
      </w:r>
      <w:r w:rsidR="00E93128" w:rsidRPr="008320BF">
        <w:rPr>
          <w:i/>
        </w:rPr>
        <w:t xml:space="preserve">ity Assessment of Finalized </w:t>
      </w:r>
      <w:r w:rsidR="00083F47" w:rsidRPr="008320BF">
        <w:rPr>
          <w:i/>
        </w:rPr>
        <w:t>Enablers</w:t>
      </w:r>
    </w:p>
    <w:p w14:paraId="36AAE61F" w14:textId="499EA971" w:rsidR="009C10F9" w:rsidRPr="008320BF" w:rsidRDefault="00092E6F" w:rsidP="008320BF">
      <w:pPr>
        <w:spacing w:line="360" w:lineRule="auto"/>
        <w:jc w:val="both"/>
      </w:pPr>
      <w:r w:rsidRPr="008320BF">
        <w:t>It becomes necessary</w:t>
      </w:r>
      <w:r w:rsidR="00401373" w:rsidRPr="008320BF">
        <w:t xml:space="preserve"> to validate the sorted data before</w:t>
      </w:r>
      <w:r w:rsidR="00E64F17" w:rsidRPr="008320BF">
        <w:t xml:space="preserve"> </w:t>
      </w:r>
      <w:r w:rsidR="00401373" w:rsidRPr="008320BF">
        <w:t xml:space="preserve">its further </w:t>
      </w:r>
      <w:r w:rsidR="00AB20DE" w:rsidRPr="008320BF">
        <w:t>use</w:t>
      </w:r>
      <w:r w:rsidR="009B5516" w:rsidRPr="008320BF">
        <w:t>;</w:t>
      </w:r>
      <w:r w:rsidR="00401373" w:rsidRPr="008320BF">
        <w:t xml:space="preserve"> otherwise</w:t>
      </w:r>
      <w:r w:rsidR="009B5516" w:rsidRPr="008320BF">
        <w:t>,</w:t>
      </w:r>
      <w:r w:rsidR="00401373" w:rsidRPr="008320BF">
        <w:t xml:space="preserve"> results may be false</w:t>
      </w:r>
      <w:r w:rsidR="008249F3" w:rsidRPr="008320BF">
        <w:t xml:space="preserve"> </w:t>
      </w:r>
      <w:r w:rsidR="008D113A" w:rsidRPr="008320BF">
        <w:fldChar w:fldCharType="begin" w:fldLock="1"/>
      </w:r>
      <w:r w:rsidR="000300CA" w:rsidRPr="008320BF">
        <w:instrText>ADDIN CSL_CITATION {"citationItems":[{"id":"ITEM-1","itemData":{"DOI":"10.1007/s10551-006-9259-2","ISBN":"01674544","ISSN":"01674544","abstract":"In a sample of 615 Belgians a model for fair trade buying behaviour was developed. The impact of fair trade knowledge, general attitudes towards fair trade, attitudes towards fair trade products, and the perception of the quality and quantity of fair trade information on the reported amount of money spent on fair trade products were assessed. Fair trade knowledge, overall concern and scepticism towards fair trade, and the perception of the perceived quantity and quality of fair trade information, influence buying behaviour directly and indirectly through product attitudes. Interest in fair trade products, price acceptability and product liking have a significant impact on fair trade buying behaviour. Product interest is the most important variable influencing buying behaviour. Implications for the campaigns of governments and for the marketing strategy of fair trade organisations are offered.","author":[{"dropping-particle":"","family":"Pelsmacker","given":"Patrick","non-dropping-particle":"De","parse-names":false,"suffix":""},{"dropping-particle":"","family":"Janssens","given":"Wim","non-dropping-particle":"","parse-names":false,"suffix":""}],"container-title":"Journal of Business Ethics","id":"ITEM-1","issue":"4","issued":{"date-parts":[["2007"]]},"page":"361-380","title":"A model for fair trade buying behaviour: The role of perceived quantity and quality of information and of product-specific attitudes","type":"article-journal","volume":"75"},"uris":["http://www.mendeley.com/documents/?uuid=2a1e86fb-0339-42bc-8113-d063657e46e0","http://www.mendeley.com/documents/?uuid=386609b8-3e63-41f9-ae30-754ca2bf1e81"]}],"mendeley":{"formattedCitation":"(De Pelsmacker and Janssens, 2007)","plainTextFormattedCitation":"(De Pelsmacker and Janssens, 2007)","previouslyFormattedCitation":"(De Pelsmacker and Janssens, 2007)"},"properties":{"noteIndex":0},"schema":"https://github.com/citation-style-language/schema/raw/master/csl-citation.json"}</w:instrText>
      </w:r>
      <w:r w:rsidR="008D113A" w:rsidRPr="008320BF">
        <w:fldChar w:fldCharType="separate"/>
      </w:r>
      <w:r w:rsidR="008D113A" w:rsidRPr="008320BF">
        <w:rPr>
          <w:noProof/>
        </w:rPr>
        <w:t>(De Pelsmacker and Janssens, 2007)</w:t>
      </w:r>
      <w:r w:rsidR="008D113A" w:rsidRPr="008320BF">
        <w:fldChar w:fldCharType="end"/>
      </w:r>
      <w:r w:rsidR="00401373" w:rsidRPr="008320BF">
        <w:t>.</w:t>
      </w:r>
      <w:r w:rsidR="00466055" w:rsidRPr="008320BF">
        <w:t xml:space="preserve"> The </w:t>
      </w:r>
      <w:r w:rsidR="00E64F17" w:rsidRPr="008320BF">
        <w:t xml:space="preserve">reliability test </w:t>
      </w:r>
      <w:r w:rsidRPr="008320BF">
        <w:t>is</w:t>
      </w:r>
      <w:r w:rsidR="00E64F17" w:rsidRPr="008320BF">
        <w:t xml:space="preserve"> conducted</w:t>
      </w:r>
      <w:r w:rsidR="00102618" w:rsidRPr="008320BF">
        <w:t xml:space="preserve"> to</w:t>
      </w:r>
      <w:r w:rsidR="00401373" w:rsidRPr="008320BF">
        <w:t xml:space="preserve"> che</w:t>
      </w:r>
      <w:r w:rsidR="00102618" w:rsidRPr="008320BF">
        <w:t>ck</w:t>
      </w:r>
      <w:r w:rsidR="00E64F17" w:rsidRPr="008320BF">
        <w:t xml:space="preserve"> the authentication of </w:t>
      </w:r>
      <w:r w:rsidR="00723CD4" w:rsidRPr="008320BF">
        <w:t>finalized</w:t>
      </w:r>
      <w:r w:rsidR="00E64F17" w:rsidRPr="008320BF">
        <w:t xml:space="preserve"> enablers</w:t>
      </w:r>
      <w:r w:rsidRPr="008320BF">
        <w:t xml:space="preserve"> in</w:t>
      </w:r>
      <w:r w:rsidR="00401373" w:rsidRPr="008320BF">
        <w:t xml:space="preserve"> </w:t>
      </w:r>
      <w:r w:rsidR="00B36E54" w:rsidRPr="008320BF">
        <w:t>SPSS software</w:t>
      </w:r>
      <w:r w:rsidR="009F4FED" w:rsidRPr="008320BF">
        <w:t xml:space="preserve">. In this </w:t>
      </w:r>
      <w:r w:rsidR="00401373" w:rsidRPr="008320BF">
        <w:t>test</w:t>
      </w:r>
      <w:r w:rsidRPr="008320BF">
        <w:t>, Alpha is a significant parameter</w:t>
      </w:r>
      <w:r w:rsidR="00401373" w:rsidRPr="008320BF">
        <w:t xml:space="preserve"> </w:t>
      </w:r>
      <w:r w:rsidRPr="008320BF">
        <w:t>used for</w:t>
      </w:r>
      <w:r w:rsidR="00401373" w:rsidRPr="008320BF">
        <w:t xml:space="preserve"> the assessment of</w:t>
      </w:r>
      <w:r w:rsidR="00E64F17" w:rsidRPr="008320BF">
        <w:t xml:space="preserve"> </w:t>
      </w:r>
      <w:r w:rsidR="009B5516" w:rsidRPr="008320BF">
        <w:t>considerable</w:t>
      </w:r>
      <w:r w:rsidR="00E64F17" w:rsidRPr="008320BF">
        <w:t xml:space="preserve"> state</w:t>
      </w:r>
      <w:r w:rsidR="00401373" w:rsidRPr="008320BF">
        <w:t xml:space="preserve"> in statistical and medical sciences</w:t>
      </w:r>
      <w:r w:rsidR="00723CD4" w:rsidRPr="008320BF">
        <w:t xml:space="preserve"> </w:t>
      </w:r>
      <w:r w:rsidR="00723CD4" w:rsidRPr="008320BF">
        <w:fldChar w:fldCharType="begin" w:fldLock="1"/>
      </w:r>
      <w:r w:rsidR="000300CA" w:rsidRPr="008320BF">
        <w:instrText>ADDIN CSL_CITATION {"citationItems":[{"id":"ITEM-1","itemData":{"DOI":"10.1207/S15327752JPA8001_18","ISBN":"10.1207/S15327752JPA8001_18","ISSN":"00223891","PMID":"12584072","abstract":"Cronbach's α is the most widely used index of the reliability of a scale. However, its use and interpretation can be subject to a number of errors. This article discusses the historical development of a from other indexes of internal consistency (split-half reliability and Kuder-Richardson 20) and discusses four myths associated with a: (a) that it is a fixed property of the scale, (b) that it measures only the internal consistency of the scale, (c) that higher values are always preferred over lower ones, and (d) that it is restricted to the range of 0 to 1. It provides some recommendations for acceptable values of a in different situations.","author":[{"dropping-particle":"","family":"Streiner","given":"David L.","non-dropping-particle":"","parse-names":false,"suffix":""}],"container-title":"Journal of Personality Assessment","id":"ITEM-1","issue":"1","issued":{"date-parts":[["2003"]]},"page":"99-103","title":"Starting at the beginning: An introduction to coefficient alpha and internal consistency","type":"article-journal","volume":"80"},"uris":["http://www.mendeley.com/documents/?uuid=e3ca06a8-4103-48e1-9bfd-a5e30485af13","http://www.mendeley.com/documents/?uuid=e677a3be-1ab7-4e9a-b7a1-cb4470898703"]}],"mendeley":{"formattedCitation":"(Streiner, 2003)","plainTextFormattedCitation":"(Streiner, 2003)","previouslyFormattedCitation":"(Streiner, 2003)"},"properties":{"noteIndex":0},"schema":"https://github.com/citation-style-language/schema/raw/master/csl-citation.json"}</w:instrText>
      </w:r>
      <w:r w:rsidR="00723CD4" w:rsidRPr="008320BF">
        <w:fldChar w:fldCharType="separate"/>
      </w:r>
      <w:r w:rsidR="00CC492C" w:rsidRPr="008320BF">
        <w:rPr>
          <w:noProof/>
        </w:rPr>
        <w:t>(Streiner, 2003)</w:t>
      </w:r>
      <w:r w:rsidR="00723CD4" w:rsidRPr="008320BF">
        <w:fldChar w:fldCharType="end"/>
      </w:r>
      <w:r w:rsidR="00401373" w:rsidRPr="008320BF">
        <w:t xml:space="preserve">. It was developed by Lee Cronbach in </w:t>
      </w:r>
      <w:r w:rsidRPr="008320BF">
        <w:t>1951 which exhibits the</w:t>
      </w:r>
      <w:r w:rsidR="00401373" w:rsidRPr="008320BF">
        <w:t xml:space="preserve"> internal consistency </w:t>
      </w:r>
      <w:r w:rsidRPr="008320BF">
        <w:t>among items</w:t>
      </w:r>
      <w:r w:rsidR="009B5516" w:rsidRPr="008320BF">
        <w:t>,</w:t>
      </w:r>
      <w:r w:rsidR="00E64F17" w:rsidRPr="008320BF">
        <w:t xml:space="preserve"> </w:t>
      </w:r>
      <w:r w:rsidR="00401373" w:rsidRPr="008320BF">
        <w:t xml:space="preserve">and its value lies between 0 to 1 </w:t>
      </w:r>
      <w:r w:rsidR="00401373" w:rsidRPr="008320BF">
        <w:fldChar w:fldCharType="begin" w:fldLock="1"/>
      </w:r>
      <w:r w:rsidR="000300CA" w:rsidRPr="008320BF">
        <w:instrText>ADDIN CSL_CITATION {"citationItems":[{"id":"ITEM-1","itemData":{"DOI":"10.1037/0021-9010.78.1.98","ISBN":"0021-9010\\r1939-1854","ISSN":"00219010","PMID":"77","abstract":"Psychological research involving scale construction has been hindered considerably by a wide- spread lack of understanding of coefficient alpha and reliability theory in general. A discussion of the assumptions and meaning of coefficient alpha is presented. This discussion is followed by a demonstration of the effects of test length and dimensionality on alpha by calculating the statistic for hypothetical tests with varying numbers of items, numbers of orthogonal dimensions, and average item intercorrelations. Recommendations for the proper use of coefficient alpha are of- fered.","author":[{"dropping-particle":"","family":"Cortina","given":"Jose M.","non-dropping-particle":"","parse-names":false,"suffix":""}],"container-title":"Journal of Applied Psychology","id":"ITEM-1","issue":"1","issued":{"date-parts":[["1993"]]},"page":"98-104","title":"What Is Coefficient Alpha? An Examination of Theory and Applications","type":"article-journal","volume":"78"},"uris":["http://www.mendeley.com/documents/?uuid=69cc3c4c-1c46-4fb6-b4a2-76034b0f4866","http://www.mendeley.com/documents/?uuid=60e87bfd-6740-4a93-bef1-9e2934955555"]}],"mendeley":{"formattedCitation":"(Cortina, 1993)","plainTextFormattedCitation":"(Cortina, 1993)","previouslyFormattedCitation":"(Cortina, 1993)"},"properties":{"noteIndex":0},"schema":"https://github.com/citation-style-language/schema/raw/master/csl-citation.json"}</w:instrText>
      </w:r>
      <w:r w:rsidR="00401373" w:rsidRPr="008320BF">
        <w:fldChar w:fldCharType="separate"/>
      </w:r>
      <w:r w:rsidR="00CC492C" w:rsidRPr="008320BF">
        <w:rPr>
          <w:noProof/>
        </w:rPr>
        <w:t>(Cortina, 1993)</w:t>
      </w:r>
      <w:r w:rsidR="00401373" w:rsidRPr="008320BF">
        <w:fldChar w:fldCharType="end"/>
      </w:r>
      <w:r w:rsidR="00401373" w:rsidRPr="008320BF">
        <w:t>.</w:t>
      </w:r>
      <w:r w:rsidR="0039732E" w:rsidRPr="008320BF">
        <w:t xml:space="preserve"> </w:t>
      </w:r>
      <w:r w:rsidRPr="008320BF">
        <w:t>For better internal consistency, homogeneity, and length of the test, t</w:t>
      </w:r>
      <w:r w:rsidR="00401373" w:rsidRPr="008320BF">
        <w:t xml:space="preserve">he value of alpha </w:t>
      </w:r>
      <w:r w:rsidRPr="008320BF">
        <w:t xml:space="preserve">was recommended from </w:t>
      </w:r>
      <w:r w:rsidR="00401373" w:rsidRPr="008320BF">
        <w:t xml:space="preserve">0.70 to 0.90 </w:t>
      </w:r>
      <w:r w:rsidR="00A46E3B" w:rsidRPr="008320BF">
        <w:fldChar w:fldCharType="begin" w:fldLock="1"/>
      </w:r>
      <w:r w:rsidR="000300CA" w:rsidRPr="008320BF">
        <w:instrText>ADDIN CSL_CITATION {"citationItems":[{"id":"ITEM-1","itemData":{"DOI":"10.5116/ijme.4dfb.8dfd","ISBN":"2042-6372","ISSN":"20426372","PMID":"898889039","abstract":"Medical educators attempt to create reliable and valid tests and questionnaires in order to enhance the accuracy of their assessment and evaluations. Validity and reliability are two fundamental elements in the evaluation of a measurement instrument. Instruments can be convention- al knowledge, skill or attitude tests, clinical simulations or survey questionnaires. Instruments can measure concepts, psychomotor skills or affective values. Validity is con- cerned with the extent to which an instrument measures what it is intended to measure. Reliability is concerned with the ability of an instrument to measure consistently.1 It should be noted that the reliability of an instrument is closely associated with its validity. An instrument cannot be valid unless it is reliable. However, the reliability of an instrument does not depend on its validity.2 It is possible to objectively measure the reliability of an instrument and in this paper we explain the meaning of Cronbach’s alpha, the most widely used objective measure of reliability.","author":[{"dropping-particle":"","family":"Tavakol","given":"Mohsen","non-dropping-particle":"","parse-names":false,"suffix":""},{"dropping-particle":"","family":"Dennick","given":"Reg","non-dropping-particle":"","parse-names":false,"suffix":""}],"container-title":"International Journal of Medical Education","id":"ITEM-1","issued":{"date-parts":[["2011"]]},"page":"53-55","title":"Making sense of Cronbach's alpha","type":"article-journal","volume":"2"},"uris":["http://www.mendeley.com/documents/?uuid=6351c672-6480-4986-996d-3e6d157577f9","http://www.mendeley.com/documents/?uuid=fd8a3bee-ec06-4568-94c4-f7f9367572b1"]}],"mendeley":{"formattedCitation":"(Tavakol and Dennick, 2011)","plainTextFormattedCitation":"(Tavakol and Dennick, 2011)","previouslyFormattedCitation":"(Tavakol and Dennick, 2011)"},"properties":{"noteIndex":0},"schema":"https://github.com/citation-style-language/schema/raw/master/csl-citation.json"}</w:instrText>
      </w:r>
      <w:r w:rsidR="00A46E3B" w:rsidRPr="008320BF">
        <w:fldChar w:fldCharType="separate"/>
      </w:r>
      <w:r w:rsidR="00A46E3B" w:rsidRPr="008320BF">
        <w:rPr>
          <w:noProof/>
        </w:rPr>
        <w:t>(Tavakol and Dennick, 2011)</w:t>
      </w:r>
      <w:r w:rsidR="00A46E3B" w:rsidRPr="008320BF">
        <w:fldChar w:fldCharType="end"/>
      </w:r>
      <w:r w:rsidR="003319EE" w:rsidRPr="008320BF">
        <w:t xml:space="preserve">. In </w:t>
      </w:r>
      <w:r w:rsidRPr="008320BF">
        <w:t xml:space="preserve">the </w:t>
      </w:r>
      <w:r w:rsidR="003319EE" w:rsidRPr="008320BF">
        <w:t xml:space="preserve">present </w:t>
      </w:r>
      <w:r w:rsidRPr="008320BF">
        <w:t xml:space="preserve">case, the </w:t>
      </w:r>
      <w:r w:rsidR="00EE56C2" w:rsidRPr="008320BF">
        <w:t xml:space="preserve">value of Cronbach's Alpha </w:t>
      </w:r>
      <w:r w:rsidRPr="008320BF">
        <w:t xml:space="preserve">is computed as 0.890, which represents </w:t>
      </w:r>
      <w:r w:rsidR="0039730B" w:rsidRPr="008320BF">
        <w:t xml:space="preserve">good </w:t>
      </w:r>
      <w:r w:rsidR="00102618" w:rsidRPr="008320BF">
        <w:t>internal consistency</w:t>
      </w:r>
      <w:r w:rsidRPr="008320BF">
        <w:t xml:space="preserve"> among finalized enablers</w:t>
      </w:r>
      <w:r w:rsidR="00102618" w:rsidRPr="008320BF">
        <w:t xml:space="preserve"> (refer </w:t>
      </w:r>
      <w:r w:rsidR="009B5516" w:rsidRPr="008320BF">
        <w:t xml:space="preserve">to </w:t>
      </w:r>
      <w:r w:rsidR="0039730B" w:rsidRPr="008320BF">
        <w:t xml:space="preserve">Table 7). </w:t>
      </w:r>
    </w:p>
    <w:p w14:paraId="554B0BD3" w14:textId="77777777" w:rsidR="00A83E35" w:rsidRPr="008320BF" w:rsidRDefault="00DD29E0" w:rsidP="008320BF">
      <w:pPr>
        <w:spacing w:line="360" w:lineRule="auto"/>
        <w:jc w:val="center"/>
        <w:rPr>
          <w:b/>
          <w:bCs/>
          <w:color w:val="000000"/>
        </w:rPr>
      </w:pPr>
      <w:r w:rsidRPr="008320BF">
        <w:rPr>
          <w:b/>
        </w:rPr>
        <w:t xml:space="preserve">Table </w:t>
      </w:r>
      <w:r w:rsidR="004773A5" w:rsidRPr="008320BF">
        <w:rPr>
          <w:b/>
        </w:rPr>
        <w:t>7</w:t>
      </w:r>
      <w:r w:rsidR="00401373" w:rsidRPr="008320BF">
        <w:rPr>
          <w:b/>
        </w:rPr>
        <w:t xml:space="preserve">: </w:t>
      </w:r>
      <w:r w:rsidR="00582319" w:rsidRPr="008320BF">
        <w:rPr>
          <w:b/>
          <w:bCs/>
          <w:color w:val="000000"/>
        </w:rPr>
        <w:t xml:space="preserve">Reliability </w:t>
      </w:r>
      <w:r w:rsidR="00401373" w:rsidRPr="008320BF">
        <w:rPr>
          <w:b/>
          <w:bCs/>
          <w:color w:val="000000"/>
        </w:rPr>
        <w:t>Test Result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5144"/>
        <w:gridCol w:w="1463"/>
      </w:tblGrid>
      <w:tr w:rsidR="00A83E35" w:rsidRPr="008320BF" w14:paraId="247129A7" w14:textId="77777777" w:rsidTr="004377E5">
        <w:trPr>
          <w:jc w:val="center"/>
        </w:trPr>
        <w:tc>
          <w:tcPr>
            <w:tcW w:w="0" w:type="auto"/>
            <w:shd w:val="clear" w:color="auto" w:fill="auto"/>
          </w:tcPr>
          <w:p w14:paraId="3B119251" w14:textId="77777777" w:rsidR="00A83E35" w:rsidRPr="008320BF" w:rsidRDefault="00A83E35" w:rsidP="008320BF">
            <w:pPr>
              <w:spacing w:after="0" w:line="360" w:lineRule="auto"/>
              <w:jc w:val="both"/>
              <w:rPr>
                <w:b/>
              </w:rPr>
            </w:pPr>
            <w:r w:rsidRPr="008320BF">
              <w:rPr>
                <w:b/>
                <w:color w:val="000000"/>
              </w:rPr>
              <w:t>Cronbach's Alpha</w:t>
            </w:r>
          </w:p>
        </w:tc>
        <w:tc>
          <w:tcPr>
            <w:tcW w:w="0" w:type="auto"/>
            <w:shd w:val="clear" w:color="auto" w:fill="auto"/>
          </w:tcPr>
          <w:p w14:paraId="2C270026" w14:textId="77777777" w:rsidR="00A83E35" w:rsidRPr="008320BF" w:rsidRDefault="00A83E35" w:rsidP="008320BF">
            <w:pPr>
              <w:spacing w:after="0" w:line="360" w:lineRule="auto"/>
              <w:jc w:val="both"/>
              <w:rPr>
                <w:b/>
              </w:rPr>
            </w:pPr>
            <w:r w:rsidRPr="008320BF">
              <w:rPr>
                <w:b/>
                <w:color w:val="000000"/>
              </w:rPr>
              <w:t>Cronbach's Alpha Based on Standardized Items</w:t>
            </w:r>
          </w:p>
        </w:tc>
        <w:tc>
          <w:tcPr>
            <w:tcW w:w="0" w:type="auto"/>
            <w:shd w:val="clear" w:color="auto" w:fill="auto"/>
          </w:tcPr>
          <w:p w14:paraId="6F3D79A9" w14:textId="77777777" w:rsidR="00A83E35" w:rsidRPr="008320BF" w:rsidRDefault="00A83E35" w:rsidP="008320BF">
            <w:pPr>
              <w:spacing w:after="0" w:line="360" w:lineRule="auto"/>
              <w:jc w:val="both"/>
              <w:rPr>
                <w:b/>
              </w:rPr>
            </w:pPr>
            <w:r w:rsidRPr="008320BF">
              <w:rPr>
                <w:b/>
                <w:color w:val="000000"/>
              </w:rPr>
              <w:t>No. of Items</w:t>
            </w:r>
          </w:p>
        </w:tc>
      </w:tr>
      <w:tr w:rsidR="00A83E35" w:rsidRPr="008320BF" w14:paraId="01C34F9F" w14:textId="77777777" w:rsidTr="004377E5">
        <w:trPr>
          <w:jc w:val="center"/>
        </w:trPr>
        <w:tc>
          <w:tcPr>
            <w:tcW w:w="0" w:type="auto"/>
            <w:shd w:val="clear" w:color="auto" w:fill="auto"/>
          </w:tcPr>
          <w:p w14:paraId="2457BCD1" w14:textId="77777777" w:rsidR="00A83E35" w:rsidRPr="008320BF" w:rsidRDefault="00A83E35" w:rsidP="008320BF">
            <w:pPr>
              <w:spacing w:after="0" w:line="360" w:lineRule="auto"/>
              <w:jc w:val="center"/>
            </w:pPr>
            <w:r w:rsidRPr="008320BF">
              <w:rPr>
                <w:color w:val="000000"/>
              </w:rPr>
              <w:t>0.890</w:t>
            </w:r>
          </w:p>
        </w:tc>
        <w:tc>
          <w:tcPr>
            <w:tcW w:w="0" w:type="auto"/>
            <w:shd w:val="clear" w:color="auto" w:fill="auto"/>
          </w:tcPr>
          <w:p w14:paraId="54F36CE6" w14:textId="77777777" w:rsidR="00A83E35" w:rsidRPr="008320BF" w:rsidRDefault="00A83E35" w:rsidP="008320BF">
            <w:pPr>
              <w:spacing w:after="0" w:line="360" w:lineRule="auto"/>
              <w:jc w:val="center"/>
            </w:pPr>
            <w:r w:rsidRPr="008320BF">
              <w:rPr>
                <w:color w:val="000000"/>
              </w:rPr>
              <w:t>0.903</w:t>
            </w:r>
          </w:p>
        </w:tc>
        <w:tc>
          <w:tcPr>
            <w:tcW w:w="0" w:type="auto"/>
            <w:shd w:val="clear" w:color="auto" w:fill="auto"/>
          </w:tcPr>
          <w:p w14:paraId="19A59EA1" w14:textId="77777777" w:rsidR="00A83E35" w:rsidRPr="008320BF" w:rsidRDefault="00A83E35" w:rsidP="008320BF">
            <w:pPr>
              <w:spacing w:after="0" w:line="360" w:lineRule="auto"/>
              <w:jc w:val="center"/>
            </w:pPr>
            <w:r w:rsidRPr="008320BF">
              <w:t>22</w:t>
            </w:r>
          </w:p>
        </w:tc>
      </w:tr>
    </w:tbl>
    <w:p w14:paraId="3CD24507" w14:textId="77777777" w:rsidR="004422BE" w:rsidRPr="008320BF" w:rsidRDefault="00271E74" w:rsidP="008320BF">
      <w:pPr>
        <w:spacing w:line="360" w:lineRule="auto"/>
        <w:jc w:val="center"/>
        <w:rPr>
          <w:b/>
        </w:rPr>
      </w:pPr>
      <w:r w:rsidRPr="008320BF">
        <w:rPr>
          <w:b/>
          <w:bCs/>
          <w:color w:val="000000"/>
        </w:rPr>
        <w:t xml:space="preserve"> </w:t>
      </w:r>
    </w:p>
    <w:p w14:paraId="69AEF536" w14:textId="77777777" w:rsidR="00AC4368" w:rsidRPr="008320BF" w:rsidRDefault="004D4C37" w:rsidP="008320BF">
      <w:pPr>
        <w:spacing w:line="360" w:lineRule="auto"/>
        <w:rPr>
          <w:b/>
        </w:rPr>
      </w:pPr>
      <w:r w:rsidRPr="008320BF">
        <w:rPr>
          <w:b/>
        </w:rPr>
        <w:t>4</w:t>
      </w:r>
      <w:r w:rsidR="00AC4368" w:rsidRPr="008320BF">
        <w:rPr>
          <w:b/>
        </w:rPr>
        <w:t xml:space="preserve">. Method Adopted </w:t>
      </w:r>
    </w:p>
    <w:p w14:paraId="7801F706" w14:textId="77777777" w:rsidR="003B7F2F" w:rsidRPr="008320BF" w:rsidRDefault="004D4C37" w:rsidP="008320BF">
      <w:pPr>
        <w:rPr>
          <w:i/>
        </w:rPr>
      </w:pPr>
      <w:r w:rsidRPr="008320BF">
        <w:rPr>
          <w:i/>
        </w:rPr>
        <w:t>4</w:t>
      </w:r>
      <w:r w:rsidR="003B7F2F" w:rsidRPr="008320BF">
        <w:rPr>
          <w:i/>
        </w:rPr>
        <w:t>.</w:t>
      </w:r>
      <w:r w:rsidR="00AC4368" w:rsidRPr="008320BF">
        <w:rPr>
          <w:i/>
        </w:rPr>
        <w:t>1</w:t>
      </w:r>
      <w:r w:rsidR="003B7F2F" w:rsidRPr="008320BF">
        <w:rPr>
          <w:i/>
        </w:rPr>
        <w:t xml:space="preserve"> </w:t>
      </w:r>
      <w:r w:rsidR="008C1CAB" w:rsidRPr="008320BF">
        <w:rPr>
          <w:i/>
        </w:rPr>
        <w:t>Best Worst Method</w:t>
      </w:r>
    </w:p>
    <w:p w14:paraId="7E6E9C49" w14:textId="4DBEDCE8" w:rsidR="00B76FC1" w:rsidRPr="008320BF" w:rsidRDefault="00261FCF" w:rsidP="008320BF">
      <w:pPr>
        <w:spacing w:after="0" w:line="360" w:lineRule="auto"/>
        <w:jc w:val="both"/>
      </w:pPr>
      <w:r w:rsidRPr="008320BF">
        <w:t xml:space="preserve">BWM </w:t>
      </w:r>
      <w:r w:rsidR="00F05C73" w:rsidRPr="008320BF">
        <w:t>is a</w:t>
      </w:r>
      <w:r w:rsidR="00D13D47" w:rsidRPr="008320BF">
        <w:t>n</w:t>
      </w:r>
      <w:r w:rsidR="00F05C73" w:rsidRPr="008320BF">
        <w:t xml:space="preserve"> MCDM </w:t>
      </w:r>
      <w:r w:rsidR="00896733" w:rsidRPr="008320BF">
        <w:t>approach</w:t>
      </w:r>
      <w:r w:rsidR="003B7F2F" w:rsidRPr="008320BF">
        <w:t xml:space="preserve"> developed by </w:t>
      </w:r>
      <w:r w:rsidR="00C67322" w:rsidRPr="008320BF">
        <w:t xml:space="preserve">Rezaei </w:t>
      </w:r>
      <w:r w:rsidR="003B7F2F" w:rsidRPr="008320BF">
        <w:t xml:space="preserve">to prioritize </w:t>
      </w:r>
      <w:r w:rsidR="008C08E4" w:rsidRPr="008320BF">
        <w:t xml:space="preserve">and select the best </w:t>
      </w:r>
      <w:r w:rsidR="003B7F2F" w:rsidRPr="008320BF">
        <w:t xml:space="preserve">and </w:t>
      </w:r>
      <w:r w:rsidR="00AB20DE" w:rsidRPr="008320BF">
        <w:t xml:space="preserve">the </w:t>
      </w:r>
      <w:r w:rsidR="003B7F2F" w:rsidRPr="008320BF">
        <w:t>worst</w:t>
      </w:r>
      <w:r w:rsidRPr="008320BF">
        <w:t xml:space="preserve"> </w:t>
      </w:r>
      <w:r w:rsidR="007A1544" w:rsidRPr="008320BF">
        <w:t xml:space="preserve">alternative </w:t>
      </w:r>
      <w:r w:rsidRPr="008320BF">
        <w:t xml:space="preserve">among </w:t>
      </w:r>
      <w:r w:rsidR="009B5516" w:rsidRPr="008320BF">
        <w:t xml:space="preserve">a </w:t>
      </w:r>
      <w:r w:rsidRPr="008320BF">
        <w:t>set of alternatives</w:t>
      </w:r>
      <w:r w:rsidR="0079178A" w:rsidRPr="008320BF">
        <w:t xml:space="preserve"> </w:t>
      </w:r>
      <w:r w:rsidR="0079178A" w:rsidRPr="008320BF">
        <w:fldChar w:fldCharType="begin" w:fldLock="1"/>
      </w:r>
      <w:r w:rsidR="0079178A" w:rsidRPr="008320BF">
        <w:instrText>ADDIN CSL_CITATION {"citationItems":[{"id":"ITEM-1","itemData":{"DOI":"10.1016/j.omega.2014.11.009","ISBN":"0305-0483","ISSN":"03050483","abstract":"In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results.","author":[{"dropping-particle":"","family":"Rezaei","given":"Jafar","non-dropping-particle":"","parse-names":false,"suffix":""}],"container-title":"Omega (United Kingdom)","id":"ITEM-1","issued":{"date-parts":[["2015"]]},"page":"49-57","title":"Best-worst multi-criteria decision-making method","type":"article-journal","volume":"53"},"uris":["http://www.mendeley.com/documents/?uuid=e4c83bac-1f99-444f-a9b7-72678c34ba72"]}],"mendeley":{"formattedCitation":"(Rezaei, 2015)","plainTextFormattedCitation":"(Rezaei, 2015)"},"properties":{"noteIndex":0},"schema":"https://github.com/citation-style-language/schema/raw/master/csl-citation.json"}</w:instrText>
      </w:r>
      <w:r w:rsidR="0079178A" w:rsidRPr="008320BF">
        <w:fldChar w:fldCharType="separate"/>
      </w:r>
      <w:r w:rsidR="0079178A" w:rsidRPr="008320BF">
        <w:rPr>
          <w:noProof/>
        </w:rPr>
        <w:t>(Rezaei, 2015)</w:t>
      </w:r>
      <w:r w:rsidR="0079178A" w:rsidRPr="008320BF">
        <w:fldChar w:fldCharType="end"/>
      </w:r>
      <w:r w:rsidR="0079178A" w:rsidRPr="008320BF">
        <w:t xml:space="preserve">. </w:t>
      </w:r>
      <w:r w:rsidRPr="008320BF">
        <w:rPr>
          <w:color w:val="FF0000"/>
        </w:rPr>
        <w:t xml:space="preserve"> </w:t>
      </w:r>
      <w:r w:rsidR="003B7F2F" w:rsidRPr="008320BF">
        <w:t>This method can be used by one decision</w:t>
      </w:r>
      <w:r w:rsidR="00AB20DE" w:rsidRPr="008320BF">
        <w:t>-</w:t>
      </w:r>
      <w:r w:rsidR="003B7F2F" w:rsidRPr="008320BF">
        <w:t>maker or a group of decision</w:t>
      </w:r>
      <w:r w:rsidR="00AB20DE" w:rsidRPr="008320BF">
        <w:t>-</w:t>
      </w:r>
      <w:r w:rsidR="003B7F2F" w:rsidRPr="008320BF">
        <w:t xml:space="preserve">makers </w:t>
      </w:r>
      <w:r w:rsidR="003B7F2F" w:rsidRPr="008320BF">
        <w:fldChar w:fldCharType="begin" w:fldLock="1"/>
      </w:r>
      <w:r w:rsidR="000300CA" w:rsidRPr="008320BF">
        <w:instrText>ADDIN CSL_CITATION {"citationItems":[{"id":"ITEM-1","itemData":{"DOI":"10.1016/j.evalprogplan.2017.10.002","ISSN":"01497189","abstract":"Since research and development (R&amp;D) is the most critical determinant of the productivity, growth and competitive advantage of firms, measuring R&amp;D performance has become the core of attention of R&amp;D managers, and an extensive body of literature has examined and identified different R&amp;D measurements and determinants of R&amp;D performance. However, measuring R&amp;D performance and assigning the same level of importance to different R&amp;D measures, which is the common approach in existing studies, can oversimplify the R&amp;D measuring process, which may result in misinterpretation of the performance and consequently fallacy R&amp;D strategies. The aim of this study is to measure R&amp;D performance taking into account the different levels of importance of R&amp;D measures, using a multi-criteria decision-making method called Best Worst Method (BWM) to identify the weights (importance) of R&amp;D measures and measure the R&amp;D performance of 50 high-tech SMEs in the Netherlands using the data gathered in a survey among SMEs and from R&amp;D experts. The results show how assigning different weights to different R&amp;D measures (in contrast to simple mean) results in a different ranking of the firms and allow R&amp;D managers to formulate more effective strategies to improve their firm's R&amp;D performance by applying knowledge regarding the importance of different R&amp;D measures.","author":[{"dropping-particle":"","family":"Salimi","given":"Negin","non-dropping-particle":"","parse-names":false,"suffix":""},{"dropping-particle":"","family":"Rezaei","given":"Jafar","non-dropping-particle":"","parse-names":false,"suffix":""}],"container-title":"Evaluation and Program Planning","id":"ITEM-1","issued":{"date-parts":[["2018"]]},"page":"147-155","title":"Evaluating firms’ R&amp;D performance using best worst method","type":"article-journal","volume":"66"},"uris":["http://www.mendeley.com/documents/?uuid=db8052f8-3e1e-4cf7-9a8a-22dc56b8de30","http://www.mendeley.com/documents/?uuid=6f8b156d-372b-4db3-9647-05653aa0facd"]}],"mendeley":{"formattedCitation":"(Salimi and Rezaei, 2018)","plainTextFormattedCitation":"(Salimi and Rezaei, 2018)","previouslyFormattedCitation":"(Salimi and Rezaei, 2018)"},"properties":{"noteIndex":0},"schema":"https://github.com/citation-style-language/schema/raw/master/csl-citation.json"}</w:instrText>
      </w:r>
      <w:r w:rsidR="003B7F2F" w:rsidRPr="008320BF">
        <w:fldChar w:fldCharType="separate"/>
      </w:r>
      <w:r w:rsidR="00CC492C" w:rsidRPr="008320BF">
        <w:rPr>
          <w:noProof/>
        </w:rPr>
        <w:t>(Salimi and Rezaei, 2018)</w:t>
      </w:r>
      <w:r w:rsidR="003B7F2F" w:rsidRPr="008320BF">
        <w:fldChar w:fldCharType="end"/>
      </w:r>
      <w:r w:rsidR="003B7F2F" w:rsidRPr="008320BF">
        <w:t>.</w:t>
      </w:r>
      <w:r w:rsidR="00A330ED" w:rsidRPr="008320BF">
        <w:t xml:space="preserve"> It becomes popular due to its</w:t>
      </w:r>
      <w:r w:rsidR="003B7F2F" w:rsidRPr="008320BF">
        <w:t xml:space="preserve"> salient features</w:t>
      </w:r>
      <w:r w:rsidR="00A330ED" w:rsidRPr="008320BF">
        <w:t>,</w:t>
      </w:r>
      <w:r w:rsidR="00B12FC0" w:rsidRPr="008320BF">
        <w:t xml:space="preserve"> such as the least</w:t>
      </w:r>
      <w:r w:rsidR="003B7F2F" w:rsidRPr="008320BF">
        <w:t xml:space="preserve"> comparisons matrix data</w:t>
      </w:r>
      <w:r w:rsidR="00B12FC0" w:rsidRPr="008320BF">
        <w:t xml:space="preserve"> required, high consistency</w:t>
      </w:r>
      <w:r w:rsidR="003B7F2F" w:rsidRPr="008320BF">
        <w:t xml:space="preserve"> among alternatives</w:t>
      </w:r>
      <w:r w:rsidR="00B12FC0" w:rsidRPr="008320BF">
        <w:t xml:space="preserve">, and only integer numbers are required to make a comparison matrix </w:t>
      </w:r>
      <w:r w:rsidR="003B7F2F" w:rsidRPr="008320BF">
        <w:fldChar w:fldCharType="begin" w:fldLock="1"/>
      </w:r>
      <w:r w:rsidR="000300CA" w:rsidRPr="008320BF">
        <w:instrText>ADDIN CSL_CITATION {"citationItems":[{"id":"ITEM-1","itemData":{"DOI":"10.1016/j.eswa.2015.07.073","ISBN":"0957-4174","ISSN":"09574174","abstract":"The strategic supplier-related activity of supplier segmentation focuses on the evaluation of suppliers, identifying different approaches, identifying the most suitable criteria and proper methods to segment the suppliers. The main aim of the evaluation of suppliers is to form different groups from the selected suppliers to create different supplier management strategies for segments involved. Supplier development is another strategic supplier-related activity designed to upgrade the performance level of suppliers in order to create and maintain a network of competent suppliers, which has a major influence on the competitive advantages of a buying company. To allocate scarce resources more efficiently, we should design different supplier development strategies for different supplier segments. This is where we actually use the evaluation for suppliers. This paper proposes an integrative approach that includes capabilities and willingness as two dimensions for evaluating and subsequently segmenting suppliers. The results of that segmentation are then used as the main basis for supplier development. The integrative approach proposed in this paper is of significant importance, as it helps companies apportion their managerial resources more efficiently. We use a new multi-criteria decision-making method called Best Worst Method (BWM) to segment suppliers. A supplier development conceptual model is proposed to develop the suppliers in the different segments. The proposed framework is further applied to a medium-sized high-tech company as input to validate the model.","author":[{"dropping-particle":"","family":"Rezaei","given":"Jafar","non-dropping-particle":"","parse-names":false,"suffix":""},{"dropping-particle":"","family":"Wang","given":"Jing","non-dropping-particle":"","parse-names":false,"suffix":""},{"dropping-particle":"","family":"Tavasszy","given":"Lori","non-dropping-particle":"","parse-names":false,"suffix":""}],"container-title":"Expert Systems with Applications","id":"ITEM-1","issue":"23","issued":{"date-parts":[["2015"]]},"page":"9152-9164","title":"Linking supplier development to supplier segmentation using Best Worst Method","type":"article-journal","volume":"42"},"uris":["http://www.mendeley.com/documents/?uuid=3d66f71a-6b7c-486c-953e-9744ab19a4c7","http://www.mendeley.com/documents/?uuid=255ebc43-7f74-4635-8848-b17426e6eb75"]}],"mendeley":{"formattedCitation":"(Rezaei et al., 2015)","plainTextFormattedCitation":"(Rezaei et al., 2015)","previouslyFormattedCitation":"(Rezaei et al., 2015)"},"properties":{"noteIndex":0},"schema":"https://github.com/citation-style-language/schema/raw/master/csl-citation.json"}</w:instrText>
      </w:r>
      <w:r w:rsidR="003B7F2F" w:rsidRPr="008320BF">
        <w:fldChar w:fldCharType="separate"/>
      </w:r>
      <w:r w:rsidR="00CC492C" w:rsidRPr="008320BF">
        <w:rPr>
          <w:noProof/>
        </w:rPr>
        <w:t>(Rezaei et al., 2015)</w:t>
      </w:r>
      <w:r w:rsidR="003B7F2F" w:rsidRPr="008320BF">
        <w:fldChar w:fldCharType="end"/>
      </w:r>
      <w:r w:rsidR="003B7F2F" w:rsidRPr="008320BF">
        <w:t xml:space="preserve">. </w:t>
      </w:r>
      <w:r w:rsidR="00415BDB" w:rsidRPr="008320BF">
        <w:t>C</w:t>
      </w:r>
      <w:r w:rsidR="00B76FC1" w:rsidRPr="008320BF">
        <w:t xml:space="preserve">onsider </w:t>
      </w:r>
      <w:r w:rsidR="00B76FC1" w:rsidRPr="008320BF">
        <w:rPr>
          <w:i/>
        </w:rPr>
        <w:t>n</w:t>
      </w:r>
      <w:r w:rsidR="00B76FC1" w:rsidRPr="008320BF">
        <w:t xml:space="preserve"> criteria and </w:t>
      </w:r>
      <w:r w:rsidR="00B24668" w:rsidRPr="008320BF">
        <w:t xml:space="preserve">make a pairwise comparison matrix </w:t>
      </w:r>
      <w:r w:rsidR="00B24668" w:rsidRPr="008320BF">
        <w:rPr>
          <w:i/>
        </w:rPr>
        <w:t>A</w:t>
      </w:r>
      <w:r w:rsidR="00AF1DF4" w:rsidRPr="008320BF">
        <w:rPr>
          <w:i/>
        </w:rPr>
        <w:t xml:space="preserve"> </w:t>
      </w:r>
      <w:r w:rsidR="00AF1DF4" w:rsidRPr="008320BF">
        <w:t>as shown in equation 3</w:t>
      </w:r>
      <w:r w:rsidR="00B24668" w:rsidRPr="008320BF">
        <w:t>.</w:t>
      </w:r>
    </w:p>
    <w:p w14:paraId="746E8724" w14:textId="77777777" w:rsidR="00B24668" w:rsidRPr="008320BF" w:rsidRDefault="00B24668" w:rsidP="008320BF">
      <w:pPr>
        <w:spacing w:after="0" w:line="360" w:lineRule="auto"/>
        <w:jc w:val="both"/>
      </w:pPr>
      <m:oMath>
        <m:r>
          <w:rPr>
            <w:rFonts w:ascii="Cambria Math" w:hAnsi="Cambria Math"/>
          </w:rPr>
          <m:t xml:space="preserve">A= </m:t>
        </m:r>
        <m:d>
          <m:dPr>
            <m:ctrlPr>
              <w:rPr>
                <w:rFonts w:ascii="Cambria Math" w:hAnsi="Cambria Math"/>
                <w:i/>
              </w:rPr>
            </m:ctrlPr>
          </m:dPr>
          <m:e>
            <m:eqArr>
              <m:eqArrPr>
                <m:ctrlPr>
                  <w:rPr>
                    <w:rFonts w:ascii="Cambria Math" w:hAnsi="Cambria Math"/>
                    <w:i/>
                  </w:rPr>
                </m:ctrlPr>
              </m:eqArrPr>
              <m:e>
                <m:eqArr>
                  <m:eqArrPr>
                    <m:ctrlPr>
                      <w:rPr>
                        <w:rFonts w:ascii="Cambria Math" w:hAnsi="Cambria Math"/>
                        <w:i/>
                      </w:rPr>
                    </m:ctrlPr>
                  </m:eqArrPr>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1n</m:t>
                              </m:r>
                            </m:sub>
                          </m:sSub>
                        </m:e>
                      </m:mr>
                    </m:m>
                  </m:e>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2n</m:t>
                              </m:r>
                            </m:sub>
                          </m:sSub>
                        </m:e>
                      </m:mr>
                    </m:m>
                    <m:ctrlPr>
                      <w:rPr>
                        <w:rFonts w:ascii="Cambria Math" w:eastAsia="Cambria Math" w:hAnsi="Cambria Math"/>
                        <w:i/>
                      </w:rPr>
                    </m:ctrlPr>
                  </m:e>
                  <m:e>
                    <m:m>
                      <m:mPr>
                        <m:mcs>
                          <m:mc>
                            <m:mcPr>
                              <m:count m:val="3"/>
                              <m:mcJc m:val="center"/>
                            </m:mcPr>
                          </m:mc>
                        </m:mcs>
                        <m:ctrlPr>
                          <w:rPr>
                            <w:rFonts w:ascii="Cambria Math" w:eastAsia="Cambria Math" w:hAnsi="Cambria Math"/>
                            <w:i/>
                          </w:rPr>
                        </m:ctrlPr>
                      </m:mPr>
                      <m:mr>
                        <m:e>
                          <m:r>
                            <w:rPr>
                              <w:rFonts w:ascii="Cambria Math" w:eastAsia="Cambria Math" w:hAnsi="Cambria Math"/>
                            </w:rPr>
                            <m:t>⋮</m:t>
                          </m:r>
                        </m:e>
                        <m:e>
                          <m:r>
                            <w:rPr>
                              <w:rFonts w:ascii="Cambria Math" w:eastAsia="Cambria Math" w:hAnsi="Cambria Math"/>
                            </w:rPr>
                            <m:t xml:space="preserve">        ⋱          </m:t>
                          </m:r>
                        </m:e>
                        <m:e>
                          <m:r>
                            <w:rPr>
                              <w:rFonts w:ascii="Cambria Math" w:eastAsia="Cambria Math" w:hAnsi="Cambria Math"/>
                            </w:rPr>
                            <m:t>⋮</m:t>
                          </m:r>
                        </m:e>
                      </m:mr>
                    </m:m>
                    <m:r>
                      <w:rPr>
                        <w:rFonts w:ascii="Cambria Math" w:eastAsia="Cambria Math" w:hAnsi="Cambria Math"/>
                      </w:rPr>
                      <m:t xml:space="preserve"> </m:t>
                    </m:r>
                  </m:e>
                </m:eqArr>
              </m:e>
              <m:e>
                <m:m>
                  <m:mPr>
                    <m:mcs>
                      <m:mc>
                        <m:mcPr>
                          <m:count m:val="3"/>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n1</m:t>
                          </m:r>
                        </m:sub>
                      </m:sSub>
                    </m:e>
                    <m:e>
                      <m:sSub>
                        <m:sSubPr>
                          <m:ctrlPr>
                            <w:rPr>
                              <w:rFonts w:ascii="Cambria Math" w:hAnsi="Cambria Math"/>
                              <w:i/>
                            </w:rPr>
                          </m:ctrlPr>
                        </m:sSubPr>
                        <m:e>
                          <m:r>
                            <w:rPr>
                              <w:rFonts w:ascii="Cambria Math" w:hAnsi="Cambria Math"/>
                            </w:rPr>
                            <m:t>a</m:t>
                          </m:r>
                        </m:e>
                        <m:sub>
                          <m:r>
                            <w:rPr>
                              <w:rFonts w:ascii="Cambria Math" w:hAnsi="Cambria Math"/>
                            </w:rPr>
                            <m:t>n2</m:t>
                          </m:r>
                        </m:sub>
                      </m:sSub>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nn</m:t>
                          </m:r>
                        </m:sub>
                      </m:sSub>
                    </m:e>
                  </m:mr>
                </m:m>
              </m:e>
            </m:eqArr>
          </m:e>
        </m:d>
      </m:oMath>
      <w:r w:rsidR="00AF1DF4" w:rsidRPr="008320BF">
        <w:rPr>
          <w:rFonts w:eastAsiaTheme="minorEastAsia"/>
        </w:rPr>
        <w:t xml:space="preserve">                                                                                                   (3)</w:t>
      </w:r>
    </w:p>
    <w:p w14:paraId="4F435C33" w14:textId="6B018A1E" w:rsidR="00336680" w:rsidRPr="008320BF" w:rsidRDefault="00976E28" w:rsidP="008320BF">
      <w:pPr>
        <w:spacing w:after="0" w:line="360" w:lineRule="auto"/>
        <w:jc w:val="both"/>
        <w:rPr>
          <w:rFonts w:eastAsiaTheme="minorEastAsia"/>
        </w:rPr>
      </w:pPr>
      <w:r w:rsidRPr="008320BF">
        <w:t>Here</w:t>
      </w:r>
      <w:r w:rsidR="009B69CC" w:rsidRPr="008320BF">
        <w:t xml:space="preserve"> </w:t>
      </w:r>
      <m:oMath>
        <m:sSub>
          <m:sSubPr>
            <m:ctrlPr>
              <w:rPr>
                <w:rFonts w:ascii="Cambria Math" w:hAnsi="Cambria Math"/>
                <w:i/>
              </w:rPr>
            </m:ctrlPr>
          </m:sSubPr>
          <m:e>
            <m:r>
              <w:rPr>
                <w:rFonts w:ascii="Cambria Math" w:hAnsi="Cambria Math"/>
              </w:rPr>
              <m:t>a</m:t>
            </m:r>
          </m:e>
          <m:sub>
            <m:r>
              <w:rPr>
                <w:rFonts w:ascii="Cambria Math" w:hAnsi="Cambria Math"/>
              </w:rPr>
              <m:t>11</m:t>
            </m:r>
          </m:sub>
        </m:sSub>
        <m:sSub>
          <m:sSubPr>
            <m:ctrlPr>
              <w:rPr>
                <w:rFonts w:ascii="Cambria Math" w:hAnsi="Cambria Math"/>
                <w:i/>
              </w:rPr>
            </m:ctrlPr>
          </m:sSubPr>
          <m:e>
            <m:r>
              <w:rPr>
                <w:rFonts w:ascii="Cambria Math" w:hAnsi="Cambria Math"/>
              </w:rPr>
              <m:t xml:space="preserve"> to a</m:t>
            </m:r>
          </m:e>
          <m:sub>
            <m:r>
              <w:rPr>
                <w:rFonts w:ascii="Cambria Math" w:hAnsi="Cambria Math"/>
              </w:rPr>
              <m:t>nn</m:t>
            </m:r>
          </m:sub>
        </m:sSub>
        <m:r>
          <w:rPr>
            <w:rFonts w:ascii="Cambria Math" w:hAnsi="Cambria Math"/>
          </w:rPr>
          <m:t xml:space="preserve"> </m:t>
        </m:r>
      </m:oMath>
      <w:r w:rsidRPr="008320BF">
        <w:t xml:space="preserve"> </w:t>
      </w:r>
      <w:r w:rsidR="00B12FC0" w:rsidRPr="008320BF">
        <w:t xml:space="preserve">is </w:t>
      </w:r>
      <w:r w:rsidR="00817538" w:rsidRPr="008320BF">
        <w:t>consider</w:t>
      </w:r>
      <w:r w:rsidR="00B12FC0" w:rsidRPr="008320BF">
        <w:t>ed</w:t>
      </w:r>
      <w:r w:rsidR="00817538" w:rsidRPr="008320BF">
        <w:t xml:space="preserve"> as</w:t>
      </w:r>
      <m:oMath>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ij</m:t>
            </m:r>
          </m:sub>
        </m:sSub>
      </m:oMath>
      <w:r w:rsidR="00B14A15" w:rsidRPr="008320BF">
        <w:rPr>
          <w:rFonts w:eastAsiaTheme="minorEastAsia"/>
        </w:rPr>
        <w:t xml:space="preserve"> </w:t>
      </w:r>
      <w:r w:rsidR="00817538" w:rsidRPr="008320BF">
        <w:rPr>
          <w:rFonts w:eastAsiaTheme="minorEastAsia"/>
        </w:rPr>
        <w:t xml:space="preserve">which </w:t>
      </w:r>
      <w:r w:rsidR="00B12FC0" w:rsidRPr="008320BF">
        <w:rPr>
          <w:rFonts w:eastAsiaTheme="minorEastAsia"/>
        </w:rPr>
        <w:t>re</w:t>
      </w:r>
      <w:r w:rsidR="00B14A15" w:rsidRPr="008320BF">
        <w:rPr>
          <w:rFonts w:eastAsiaTheme="minorEastAsia"/>
        </w:rPr>
        <w:t xml:space="preserve">presents the relative importance of criteria </w:t>
      </w:r>
      <w:r w:rsidR="00B14A15" w:rsidRPr="008320BF">
        <w:rPr>
          <w:rFonts w:eastAsiaTheme="minorEastAsia"/>
          <w:i/>
        </w:rPr>
        <w:t xml:space="preserve">i </w:t>
      </w:r>
      <w:r w:rsidR="00B12FC0" w:rsidRPr="008320BF">
        <w:rPr>
          <w:rFonts w:eastAsiaTheme="minorEastAsia"/>
        </w:rPr>
        <w:t>to</w:t>
      </w:r>
      <w:r w:rsidR="00B14A15" w:rsidRPr="008320BF">
        <w:rPr>
          <w:rFonts w:eastAsiaTheme="minorEastAsia"/>
        </w:rPr>
        <w:t xml:space="preserve"> </w:t>
      </w:r>
      <w:r w:rsidR="00B14A15" w:rsidRPr="008320BF">
        <w:rPr>
          <w:rFonts w:eastAsiaTheme="minorEastAsia"/>
          <w:i/>
        </w:rPr>
        <w:t>j</w:t>
      </w:r>
      <w:r w:rsidR="00B14A15" w:rsidRPr="008320BF">
        <w:rPr>
          <w:rFonts w:eastAsiaTheme="minorEastAsia"/>
        </w:rPr>
        <w:t xml:space="preserve">.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 xml:space="preserve">=1 </m:t>
        </m:r>
      </m:oMath>
      <w:r w:rsidR="00B14A15" w:rsidRPr="008320BF">
        <w:rPr>
          <w:rFonts w:eastAsiaTheme="minorEastAsia"/>
        </w:rPr>
        <w:t xml:space="preserve">reveals that criteria </w:t>
      </w:r>
      <w:r w:rsidR="00B14A15" w:rsidRPr="008320BF">
        <w:rPr>
          <w:rFonts w:eastAsiaTheme="minorEastAsia"/>
          <w:i/>
        </w:rPr>
        <w:t xml:space="preserve">i </w:t>
      </w:r>
      <w:r w:rsidR="00B14A15" w:rsidRPr="008320BF">
        <w:rPr>
          <w:rFonts w:eastAsiaTheme="minorEastAsia"/>
        </w:rPr>
        <w:t xml:space="preserve">and </w:t>
      </w:r>
      <w:r w:rsidR="00B14A15" w:rsidRPr="008320BF">
        <w:rPr>
          <w:rFonts w:eastAsiaTheme="minorEastAsia"/>
          <w:i/>
        </w:rPr>
        <w:t>j</w:t>
      </w:r>
      <w:r w:rsidR="00B12FC0" w:rsidRPr="008320BF">
        <w:rPr>
          <w:rFonts w:eastAsiaTheme="minorEastAsia"/>
        </w:rPr>
        <w:t xml:space="preserve"> are having equal </w:t>
      </w:r>
      <w:r w:rsidR="00B14A15" w:rsidRPr="008320BF">
        <w:rPr>
          <w:rFonts w:eastAsiaTheme="minorEastAsia"/>
        </w:rPr>
        <w:t xml:space="preserve">importance.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&gt;1</m:t>
        </m:r>
      </m:oMath>
      <w:r w:rsidR="00B12FC0" w:rsidRPr="008320BF">
        <w:rPr>
          <w:rFonts w:eastAsiaTheme="minorEastAsia"/>
        </w:rPr>
        <w:t xml:space="preserve"> represents that</w:t>
      </w:r>
      <w:r w:rsidR="00336680" w:rsidRPr="008320BF">
        <w:rPr>
          <w:rFonts w:eastAsiaTheme="minorEastAsia"/>
        </w:rPr>
        <w:t xml:space="preserve"> </w:t>
      </w:r>
      <w:r w:rsidR="00336680" w:rsidRPr="008320BF">
        <w:rPr>
          <w:rFonts w:eastAsiaTheme="minorEastAsia"/>
          <w:i/>
        </w:rPr>
        <w:t xml:space="preserve">i </w:t>
      </w:r>
      <w:r w:rsidR="00336680" w:rsidRPr="008320BF">
        <w:rPr>
          <w:rFonts w:eastAsiaTheme="minorEastAsia"/>
        </w:rPr>
        <w:t xml:space="preserve">is more significant than </w:t>
      </w:r>
      <w:r w:rsidR="00336680" w:rsidRPr="008320BF">
        <w:rPr>
          <w:rFonts w:eastAsiaTheme="minorEastAsia"/>
          <w:i/>
        </w:rPr>
        <w:t>j</w:t>
      </w:r>
      <w:r w:rsidR="00336680" w:rsidRPr="008320BF">
        <w:rPr>
          <w:rFonts w:eastAsiaTheme="minorEastAsia"/>
        </w:rPr>
        <w:t xml:space="preserve"> and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=9</m:t>
        </m:r>
      </m:oMath>
      <w:r w:rsidR="00336680" w:rsidRPr="008320BF">
        <w:rPr>
          <w:rFonts w:eastAsiaTheme="minorEastAsia"/>
        </w:rPr>
        <w:t xml:space="preserve"> </w:t>
      </w:r>
      <w:r w:rsidR="00B12FC0" w:rsidRPr="008320BF">
        <w:rPr>
          <w:rFonts w:eastAsiaTheme="minorEastAsia"/>
        </w:rPr>
        <w:t>exhibit</w:t>
      </w:r>
      <w:r w:rsidR="00336680" w:rsidRPr="008320BF">
        <w:rPr>
          <w:rFonts w:eastAsiaTheme="minorEastAsia"/>
        </w:rPr>
        <w:t xml:space="preserve">s </w:t>
      </w:r>
      <w:r w:rsidR="00825D82" w:rsidRPr="008320BF">
        <w:rPr>
          <w:rFonts w:eastAsiaTheme="minorEastAsia"/>
        </w:rPr>
        <w:t xml:space="preserve">the extreme importance of </w:t>
      </w:r>
      <w:r w:rsidR="00336680" w:rsidRPr="008320BF">
        <w:rPr>
          <w:rFonts w:eastAsiaTheme="minorEastAsia"/>
          <w:i/>
        </w:rPr>
        <w:t>i</w:t>
      </w:r>
      <w:r w:rsidR="00336680" w:rsidRPr="008320BF">
        <w:rPr>
          <w:rFonts w:eastAsiaTheme="minorEastAsia"/>
        </w:rPr>
        <w:t xml:space="preserve"> to </w:t>
      </w:r>
      <w:r w:rsidR="00336680" w:rsidRPr="008320BF">
        <w:rPr>
          <w:rFonts w:eastAsiaTheme="minorEastAsia"/>
          <w:i/>
        </w:rPr>
        <w:t>j</w:t>
      </w:r>
      <w:r w:rsidR="00336680" w:rsidRPr="008320BF">
        <w:rPr>
          <w:rFonts w:eastAsiaTheme="minorEastAsia"/>
        </w:rPr>
        <w:t>. It is possible to ma</w:t>
      </w:r>
      <w:r w:rsidR="00AB20DE" w:rsidRPr="008320BF">
        <w:rPr>
          <w:rFonts w:eastAsiaTheme="minorEastAsia"/>
        </w:rPr>
        <w:t>k</w:t>
      </w:r>
      <w:r w:rsidR="00336680" w:rsidRPr="008320BF">
        <w:rPr>
          <w:rFonts w:eastAsiaTheme="minorEastAsia"/>
        </w:rPr>
        <w:t xml:space="preserve">e </w:t>
      </w:r>
      <w:r w:rsidR="00AB20DE" w:rsidRPr="008320BF">
        <w:rPr>
          <w:rFonts w:eastAsiaTheme="minorEastAsia"/>
        </w:rPr>
        <w:t xml:space="preserve">a </w:t>
      </w:r>
      <w:r w:rsidR="00336680" w:rsidRPr="008320BF">
        <w:rPr>
          <w:rFonts w:eastAsiaTheme="minorEastAsia"/>
        </w:rPr>
        <w:t xml:space="preserve">comparison among </w:t>
      </w:r>
      <w:r w:rsidR="00336680" w:rsidRPr="008320BF">
        <w:rPr>
          <w:rFonts w:eastAsiaTheme="minorEastAsia"/>
          <w:i/>
        </w:rPr>
        <w:t>i</w:t>
      </w:r>
      <w:r w:rsidR="00336680" w:rsidRPr="008320BF">
        <w:rPr>
          <w:rFonts w:eastAsiaTheme="minorEastAsia"/>
        </w:rPr>
        <w:t xml:space="preserve"> to </w:t>
      </w:r>
      <w:r w:rsidR="00336680" w:rsidRPr="008320BF">
        <w:rPr>
          <w:rFonts w:eastAsiaTheme="minorEastAsia"/>
          <w:i/>
        </w:rPr>
        <w:t>j</w:t>
      </w:r>
      <w:r w:rsidR="00336680" w:rsidRPr="008320BF">
        <w:rPr>
          <w:rFonts w:eastAsiaTheme="minorEastAsia"/>
        </w:rPr>
        <w:t xml:space="preserve"> into two categories</w:t>
      </w:r>
      <w:r w:rsidR="009B5516" w:rsidRPr="008320BF">
        <w:rPr>
          <w:rFonts w:eastAsiaTheme="minorEastAsia"/>
        </w:rPr>
        <w:t>,</w:t>
      </w:r>
      <w:r w:rsidR="00336680" w:rsidRPr="008320BF">
        <w:rPr>
          <w:rFonts w:eastAsiaTheme="minorEastAsia"/>
        </w:rPr>
        <w:t xml:space="preserve"> </w:t>
      </w:r>
      <w:r w:rsidR="00590BC0" w:rsidRPr="008320BF">
        <w:rPr>
          <w:rFonts w:eastAsiaTheme="minorEastAsia"/>
        </w:rPr>
        <w:t>i.e.</w:t>
      </w:r>
      <w:r w:rsidR="009B5516" w:rsidRPr="008320BF">
        <w:rPr>
          <w:rFonts w:eastAsiaTheme="minorEastAsia"/>
        </w:rPr>
        <w:t>,</w:t>
      </w:r>
      <w:r w:rsidR="00590BC0" w:rsidRPr="008320BF">
        <w:rPr>
          <w:rFonts w:eastAsiaTheme="minorEastAsia"/>
        </w:rPr>
        <w:t xml:space="preserve"> reference comparison and secondary comparison </w:t>
      </w:r>
      <w:r w:rsidR="00307A46" w:rsidRPr="008320BF">
        <w:fldChar w:fldCharType="begin" w:fldLock="1"/>
      </w:r>
      <w:r w:rsidR="000300CA" w:rsidRPr="008320BF">
        <w:instrText>ADDIN CSL_CITATION {"citationItems":[{"id":"ITEM-1","itemData":{"DOI":"10.1016/j.eswa.2015.07.073","ISBN":"0957-4174","ISSN":"09574174","abstract":"The strategic supplier-related activity of supplier segmentation focuses on the evaluation of suppliers, identifying different approaches, identifying the most suitable criteria and proper methods to segment the suppliers. The main aim of the evaluation of suppliers is to form different groups from the selected suppliers to create different supplier management strategies for segments involved. Supplier development is another strategic supplier-related activity designed to upgrade the performance level of suppliers in order to create and maintain a network of competent suppliers, which has a major influence on the competitive advantages of a buying company. To allocate scarce resources more efficiently, we should design different supplier development strategies for different supplier segments. This is where we actually use the evaluation for suppliers. This paper proposes an integrative approach that includes capabilities and willingness as two dimensions for evaluating and subsequently segmenting suppliers. The results of that segmentation are then used as the main basis for supplier development. The integrative approach proposed in this paper is of significant importance, as it helps companies apportion their managerial resources more efficiently. We use a new multi-criteria decision-making method called Best Worst Method (BWM) to segment suppliers. A supplier development conceptual model is proposed to develop the suppliers in the different segments. The proposed framework is further applied to a medium-sized high-tech company as input to validate the model.","author":[{"dropping-particle":"","family":"Rezaei","given":"Jafar","non-dropping-particle":"","parse-names":false,"suffix":""},{"dropping-particle":"","family":"Wang","given":"Jing","non-dropping-particle":"","parse-names":false,"suffix":""},{"dropping-particle":"","family":"Tavasszy","given":"Lori","non-dropping-particle":"","parse-names":false,"suffix":""}],"container-title":"Expert Systems with Applications","id":"ITEM-1","issue":"23","issued":{"date-parts":[["2015"]]},"page":"9152-9164","title":"Linking supplier development to supplier segmentation using Best Worst Method","type":"article-journal","volume":"42"},"uris":["http://www.mendeley.com/documents/?uuid=3d66f71a-6b7c-486c-953e-9744ab19a4c7","http://www.mendeley.com/documents/?uuid=255ebc43-7f74-4635-8848-b17426e6eb75"]}],"mendeley":{"formattedCitation":"(Rezaei et al., 2015)","plainTextFormattedCitation":"(Rezaei et al., 2015)","previouslyFormattedCitation":"(Rezaei et al., 2015)"},"properties":{"noteIndex":0},"schema":"https://github.com/citation-style-language/schema/raw/master/csl-citation.json"}</w:instrText>
      </w:r>
      <w:r w:rsidR="00307A46" w:rsidRPr="008320BF">
        <w:fldChar w:fldCharType="separate"/>
      </w:r>
      <w:r w:rsidR="00307A46" w:rsidRPr="008320BF">
        <w:rPr>
          <w:noProof/>
        </w:rPr>
        <w:t>(Rezaei et al., 2015)</w:t>
      </w:r>
      <w:r w:rsidR="00307A46" w:rsidRPr="008320BF">
        <w:fldChar w:fldCharType="end"/>
      </w:r>
      <w:r w:rsidR="00590BC0" w:rsidRPr="008320BF">
        <w:rPr>
          <w:rFonts w:eastAsiaTheme="minorEastAsia"/>
        </w:rPr>
        <w:t>.</w:t>
      </w:r>
      <w:r w:rsidR="00832202" w:rsidRPr="008320BF">
        <w:rPr>
          <w:rFonts w:eastAsiaTheme="minorEastAsia"/>
        </w:rPr>
        <w:t xml:space="preserve"> </w:t>
      </w:r>
      <w:r w:rsidR="00456D42" w:rsidRPr="008320BF">
        <w:rPr>
          <w:rFonts w:eastAsiaTheme="minorEastAsia"/>
        </w:rPr>
        <w:t xml:space="preserve">The </w:t>
      </w:r>
      <w:r w:rsidR="001D7561" w:rsidRPr="008320BF">
        <w:rPr>
          <w:rFonts w:eastAsiaTheme="minorEastAsia"/>
        </w:rPr>
        <w:t>definition of said comparisons is</w:t>
      </w:r>
      <w:r w:rsidR="00046CA8" w:rsidRPr="008320BF">
        <w:rPr>
          <w:rFonts w:eastAsiaTheme="minorEastAsia"/>
        </w:rPr>
        <w:t xml:space="preserve"> explained</w:t>
      </w:r>
      <w:r w:rsidR="00456D42" w:rsidRPr="008320BF">
        <w:rPr>
          <w:rFonts w:eastAsiaTheme="minorEastAsia"/>
        </w:rPr>
        <w:t xml:space="preserve"> </w:t>
      </w:r>
      <w:r w:rsidR="00046CA8" w:rsidRPr="008320BF">
        <w:rPr>
          <w:rFonts w:eastAsiaTheme="minorEastAsia"/>
        </w:rPr>
        <w:t>as</w:t>
      </w:r>
      <w:r w:rsidR="00AB20DE" w:rsidRPr="008320BF">
        <w:rPr>
          <w:rFonts w:eastAsiaTheme="minorEastAsia"/>
        </w:rPr>
        <w:t xml:space="preserve"> </w:t>
      </w:r>
      <w:r w:rsidR="00456D42" w:rsidRPr="008320BF">
        <w:rPr>
          <w:rFonts w:eastAsiaTheme="minorEastAsia"/>
        </w:rPr>
        <w:t>follow</w:t>
      </w:r>
      <w:r w:rsidR="00D13D47" w:rsidRPr="008320BF">
        <w:rPr>
          <w:rFonts w:eastAsiaTheme="minorEastAsia"/>
        </w:rPr>
        <w:t>s</w:t>
      </w:r>
      <w:r w:rsidR="00456D42" w:rsidRPr="008320BF">
        <w:rPr>
          <w:rFonts w:eastAsiaTheme="minorEastAsia"/>
        </w:rPr>
        <w:t>:</w:t>
      </w:r>
    </w:p>
    <w:p w14:paraId="6634EE8F" w14:textId="77777777" w:rsidR="00456D42" w:rsidRPr="008320BF" w:rsidRDefault="00456D42" w:rsidP="008320BF">
      <w:pPr>
        <w:spacing w:after="0" w:line="360" w:lineRule="auto"/>
        <w:jc w:val="both"/>
        <w:rPr>
          <w:rFonts w:eastAsiaTheme="minorEastAsia"/>
        </w:rPr>
      </w:pPr>
      <w:r w:rsidRPr="008320BF">
        <w:rPr>
          <w:rFonts w:eastAsiaTheme="minorEastAsia"/>
          <w:i/>
        </w:rPr>
        <w:t>Definition</w:t>
      </w:r>
      <w:r w:rsidR="00AF1DF4" w:rsidRPr="008320BF">
        <w:rPr>
          <w:rFonts w:eastAsiaTheme="minorEastAsia"/>
          <w:i/>
        </w:rPr>
        <w:t xml:space="preserve"> </w:t>
      </w:r>
      <w:r w:rsidR="003666F2" w:rsidRPr="008320BF">
        <w:rPr>
          <w:rFonts w:eastAsiaTheme="minorEastAsia"/>
          <w:i/>
        </w:rPr>
        <w:t>1:</w:t>
      </w:r>
      <w:r w:rsidR="003666F2" w:rsidRPr="008320BF">
        <w:rPr>
          <w:rFonts w:eastAsiaTheme="minorEastAsia"/>
        </w:rPr>
        <w:t xml:space="preserve"> The comparison among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3666F2" w:rsidRPr="008320BF">
        <w:rPr>
          <w:rFonts w:eastAsiaTheme="minorEastAsia"/>
        </w:rPr>
        <w:t xml:space="preserve"> is said to be </w:t>
      </w:r>
      <w:r w:rsidR="00AB20DE" w:rsidRPr="008320BF">
        <w:rPr>
          <w:rFonts w:eastAsiaTheme="minorEastAsia"/>
        </w:rPr>
        <w:t xml:space="preserve">a </w:t>
      </w:r>
      <w:r w:rsidR="003666F2" w:rsidRPr="008320BF">
        <w:rPr>
          <w:rFonts w:eastAsiaTheme="minorEastAsia"/>
        </w:rPr>
        <w:t xml:space="preserve">reference comparison if </w:t>
      </w:r>
      <w:r w:rsidR="003666F2" w:rsidRPr="008320BF">
        <w:rPr>
          <w:rFonts w:eastAsiaTheme="minorEastAsia"/>
          <w:i/>
        </w:rPr>
        <w:t>i</w:t>
      </w:r>
      <w:r w:rsidR="003666F2" w:rsidRPr="008320BF">
        <w:rPr>
          <w:rFonts w:eastAsiaTheme="minorEastAsia"/>
        </w:rPr>
        <w:t xml:space="preserve"> is the best criteria and/or </w:t>
      </w:r>
      <w:r w:rsidR="003666F2" w:rsidRPr="008320BF">
        <w:rPr>
          <w:rFonts w:eastAsiaTheme="minorEastAsia"/>
          <w:i/>
        </w:rPr>
        <w:t>j</w:t>
      </w:r>
      <w:r w:rsidR="003666F2" w:rsidRPr="008320BF">
        <w:rPr>
          <w:rFonts w:eastAsiaTheme="minorEastAsia"/>
        </w:rPr>
        <w:t xml:space="preserve"> is the worst criteria and vice-versa.  </w:t>
      </w:r>
    </w:p>
    <w:p w14:paraId="17B0E295" w14:textId="1E226851" w:rsidR="00456D42" w:rsidRPr="008320BF" w:rsidRDefault="00456D42" w:rsidP="008320BF">
      <w:pPr>
        <w:spacing w:after="0" w:line="360" w:lineRule="auto"/>
        <w:jc w:val="both"/>
      </w:pPr>
      <w:r w:rsidRPr="008320BF">
        <w:rPr>
          <w:rFonts w:eastAsiaTheme="minorEastAsia"/>
          <w:i/>
        </w:rPr>
        <w:t>Definition 2:</w:t>
      </w:r>
      <w:r w:rsidR="003666F2" w:rsidRPr="008320BF">
        <w:rPr>
          <w:rFonts w:eastAsiaTheme="minorEastAsia"/>
        </w:rPr>
        <w:t xml:space="preserve"> The comparison among </w:t>
      </w:r>
      <m:oMath>
        <m:sSub>
          <m:sSubPr>
            <m:ctrlPr>
              <w:rPr>
                <w:rFonts w:ascii="Cambria Math" w:hAnsi="Cambria Math"/>
                <w:i/>
              </w:rPr>
            </m:ctrlPr>
          </m:sSubPr>
          <m:e>
            <m:r>
              <w:rPr>
                <w:rFonts w:ascii="Cambria Math" w:hAnsi="Cambria Math"/>
              </w:rPr>
              <m:t>a</m:t>
            </m:r>
          </m:e>
          <m:sub>
            <m:r>
              <w:rPr>
                <w:rFonts w:ascii="Cambria Math" w:hAnsi="Cambria Math"/>
              </w:rPr>
              <m:t>ij</m:t>
            </m:r>
          </m:sub>
        </m:sSub>
      </m:oMath>
      <w:r w:rsidR="003666F2" w:rsidRPr="008320BF">
        <w:rPr>
          <w:rFonts w:eastAsiaTheme="minorEastAsia"/>
        </w:rPr>
        <w:t xml:space="preserve"> is said to be secondary comparison if </w:t>
      </w:r>
      <w:r w:rsidR="00AF1DF4" w:rsidRPr="008320BF">
        <w:rPr>
          <w:rFonts w:eastAsiaTheme="minorEastAsia"/>
          <w:i/>
        </w:rPr>
        <w:t xml:space="preserve">i </w:t>
      </w:r>
      <w:r w:rsidR="00AF1DF4" w:rsidRPr="008320BF">
        <w:rPr>
          <w:rFonts w:eastAsiaTheme="minorEastAsia"/>
        </w:rPr>
        <w:t>or</w:t>
      </w:r>
      <w:r w:rsidR="00AF1DF4" w:rsidRPr="008320BF">
        <w:rPr>
          <w:rFonts w:eastAsiaTheme="minorEastAsia"/>
          <w:i/>
        </w:rPr>
        <w:t xml:space="preserve"> j</w:t>
      </w:r>
      <w:r w:rsidR="003666F2" w:rsidRPr="008320BF">
        <w:rPr>
          <w:rFonts w:eastAsiaTheme="minorEastAsia"/>
        </w:rPr>
        <w:t xml:space="preserve"> is the best</w:t>
      </w:r>
      <w:r w:rsidR="00AF1DF4" w:rsidRPr="008320BF">
        <w:rPr>
          <w:rFonts w:eastAsiaTheme="minorEastAsia"/>
        </w:rPr>
        <w:t xml:space="preserve"> </w:t>
      </w:r>
      <w:r w:rsidR="003666F2" w:rsidRPr="008320BF">
        <w:rPr>
          <w:rFonts w:eastAsiaTheme="minorEastAsia"/>
        </w:rPr>
        <w:t>or the worst criteria</w:t>
      </w:r>
      <w:r w:rsidR="00AF1DF4" w:rsidRPr="008320BF">
        <w:rPr>
          <w:rFonts w:eastAsiaTheme="minorEastAsia"/>
        </w:rPr>
        <w:t xml:space="preserve"> </w:t>
      </w:r>
      <w:r w:rsidR="00825D82" w:rsidRPr="008320BF">
        <w:rPr>
          <w:rFonts w:eastAsiaTheme="minorEastAsia"/>
        </w:rPr>
        <w:t xml:space="preserve">and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≥1</m:t>
        </m:r>
      </m:oMath>
      <w:r w:rsidR="00AF1DF4" w:rsidRPr="008320BF">
        <w:rPr>
          <w:rFonts w:eastAsiaTheme="minorEastAsia"/>
        </w:rPr>
        <w:t>.</w:t>
      </w:r>
    </w:p>
    <w:p w14:paraId="77F1208D" w14:textId="40112858" w:rsidR="00B76FC1" w:rsidRPr="008320BF" w:rsidRDefault="00AF1DF4" w:rsidP="008320BF">
      <w:pPr>
        <w:spacing w:line="360" w:lineRule="auto"/>
        <w:jc w:val="both"/>
        <w:rPr>
          <w:rFonts w:eastAsiaTheme="minorEastAsia"/>
        </w:rPr>
      </w:pPr>
      <w:r w:rsidRPr="008320BF">
        <w:t xml:space="preserve">In equation 3, for n criteria, all conceivable comparisons are </w:t>
      </w:r>
      <m:oMath>
        <m:sSup>
          <m:sSupPr>
            <m:ctrlPr>
              <w:rPr>
                <w:rFonts w:ascii="Cambria Math" w:hAnsi="Cambria Math"/>
                <w:i/>
              </w:rPr>
            </m:ctrlPr>
          </m:sSupPr>
          <m:e>
            <m:r>
              <w:rPr>
                <w:rFonts w:ascii="Cambria Math" w:hAnsi="Cambria Math"/>
              </w:rPr>
              <m:t>n</m:t>
            </m:r>
          </m:e>
          <m:sup>
            <m:r>
              <w:rPr>
                <w:rFonts w:ascii="Cambria Math" w:hAnsi="Cambria Math"/>
              </w:rPr>
              <m:t>2</m:t>
            </m:r>
          </m:sup>
        </m:sSup>
      </m:oMath>
      <w:r w:rsidRPr="008320BF">
        <w:rPr>
          <w:rFonts w:eastAsiaTheme="minorEastAsia"/>
        </w:rPr>
        <w:t xml:space="preserve">. </w:t>
      </w:r>
      <w:r w:rsidR="00825D82" w:rsidRPr="008320BF">
        <w:rPr>
          <w:rFonts w:eastAsiaTheme="minorEastAsia"/>
        </w:rPr>
        <w:t xml:space="preserve">It concludes that n comparisons are </w:t>
      </w:r>
      <m:oMath>
        <m:sSub>
          <m:sSubPr>
            <m:ctrlPr>
              <w:rPr>
                <w:rFonts w:ascii="Cambria Math" w:hAnsi="Cambria Math"/>
                <w:i/>
              </w:rPr>
            </m:ctrlPr>
          </m:sSubPr>
          <m:e>
            <m:r>
              <w:rPr>
                <w:rFonts w:ascii="Cambria Math" w:hAnsi="Cambria Math"/>
              </w:rPr>
              <m:t>a</m:t>
            </m:r>
          </m:e>
          <m:sub>
            <m:r>
              <w:rPr>
                <w:rFonts w:ascii="Cambria Math" w:hAnsi="Cambria Math"/>
              </w:rPr>
              <m:t>ii</m:t>
            </m:r>
          </m:sub>
        </m:sSub>
        <m:r>
          <w:rPr>
            <w:rFonts w:ascii="Cambria Math" w:hAnsi="Cambria Math"/>
          </w:rPr>
          <m:t>=1.</m:t>
        </m:r>
      </m:oMath>
      <w:r w:rsidR="00825D82" w:rsidRPr="008320BF">
        <w:rPr>
          <w:rFonts w:eastAsiaTheme="minorEastAsia"/>
        </w:rPr>
        <w:t xml:space="preserve"> The rest is </w:t>
      </w:r>
      <w:r w:rsidR="00825D82" w:rsidRPr="008320BF">
        <w:rPr>
          <w:rFonts w:eastAsiaTheme="minorEastAsia"/>
          <w:i/>
        </w:rPr>
        <w:t>n(n-1),</w:t>
      </w:r>
      <w:r w:rsidR="00825D82" w:rsidRPr="008320BF">
        <w:rPr>
          <w:rFonts w:eastAsiaTheme="minorEastAsia"/>
        </w:rPr>
        <w:t xml:space="preserve"> for half of which  </w:t>
      </w:r>
      <m:oMath>
        <m:sSub>
          <m:sSubPr>
            <m:ctrlPr>
              <w:rPr>
                <w:rFonts w:ascii="Cambria Math" w:hAnsi="Cambria Math"/>
                <w:i/>
              </w:rPr>
            </m:ctrlPr>
          </m:sSubPr>
          <m:e>
            <m:r>
              <w:rPr>
                <w:rFonts w:ascii="Cambria Math" w:hAnsi="Cambria Math"/>
              </w:rPr>
              <m:t>a</m:t>
            </m:r>
          </m:e>
          <m:sub>
            <m:r>
              <w:rPr>
                <w:rFonts w:ascii="Cambria Math" w:hAnsi="Cambria Math"/>
              </w:rPr>
              <m:t>ij</m:t>
            </m:r>
          </m:sub>
        </m:sSub>
        <m:r>
          <w:rPr>
            <w:rFonts w:ascii="Cambria Math" w:hAnsi="Cambria Math"/>
          </w:rPr>
          <m:t>≥1</m:t>
        </m:r>
      </m:oMath>
      <w:r w:rsidR="00EA0404" w:rsidRPr="008320BF">
        <w:rPr>
          <w:rFonts w:eastAsiaTheme="minorEastAsia"/>
        </w:rPr>
        <w:t>,</w:t>
      </w:r>
      <w:r w:rsidR="00825D82" w:rsidRPr="008320BF">
        <w:rPr>
          <w:rFonts w:eastAsiaTheme="minorEastAsia"/>
        </w:rPr>
        <w:t xml:space="preserve"> while another half is reciprocal of the first half. From the first </w:t>
      </w:r>
      <w:r w:rsidR="0093124F" w:rsidRPr="008320BF">
        <w:rPr>
          <w:rFonts w:eastAsiaTheme="minorEastAsia"/>
          <w:i/>
        </w:rPr>
        <w:t>n(n-1)/2</w:t>
      </w:r>
      <w:r w:rsidR="0093124F" w:rsidRPr="008320BF">
        <w:rPr>
          <w:rFonts w:eastAsiaTheme="minorEastAsia"/>
        </w:rPr>
        <w:t xml:space="preserve"> comparisons, (2n-3) are reference comparisons</w:t>
      </w:r>
      <w:r w:rsidR="009B5516" w:rsidRPr="008320BF">
        <w:rPr>
          <w:rFonts w:eastAsiaTheme="minorEastAsia"/>
        </w:rPr>
        <w:t>,</w:t>
      </w:r>
      <w:r w:rsidR="002703CB" w:rsidRPr="008320BF">
        <w:rPr>
          <w:rFonts w:eastAsiaTheme="minorEastAsia"/>
        </w:rPr>
        <w:t xml:space="preserve"> and </w:t>
      </w:r>
      <w:r w:rsidR="0093124F" w:rsidRPr="008320BF">
        <w:rPr>
          <w:rFonts w:eastAsiaTheme="minorEastAsia"/>
        </w:rPr>
        <w:t>rest are secondary comparisons (</w:t>
      </w:r>
      <w:r w:rsidR="00AC0D85" w:rsidRPr="008320BF">
        <w:rPr>
          <w:noProof/>
        </w:rPr>
        <w:t>Rezaei</w:t>
      </w:r>
      <w:r w:rsidR="00B41588" w:rsidRPr="008320BF">
        <w:rPr>
          <w:noProof/>
        </w:rPr>
        <w:t xml:space="preserve"> et al., 2016b</w:t>
      </w:r>
      <w:r w:rsidR="0093124F" w:rsidRPr="008320BF">
        <w:rPr>
          <w:rFonts w:eastAsiaTheme="minorEastAsia"/>
        </w:rPr>
        <w:t xml:space="preserve">).  </w:t>
      </w:r>
    </w:p>
    <w:p w14:paraId="19C2941B" w14:textId="77777777" w:rsidR="003741B7" w:rsidRPr="008320BF" w:rsidRDefault="004D4C37" w:rsidP="008320BF">
      <w:pPr>
        <w:rPr>
          <w:b/>
        </w:rPr>
      </w:pPr>
      <w:r w:rsidRPr="008320BF">
        <w:rPr>
          <w:b/>
        </w:rPr>
        <w:t>5</w:t>
      </w:r>
      <w:r w:rsidR="006A3050" w:rsidRPr="008320BF">
        <w:rPr>
          <w:b/>
        </w:rPr>
        <w:t xml:space="preserve">. </w:t>
      </w:r>
      <w:r w:rsidR="001A3D6E" w:rsidRPr="008320BF">
        <w:rPr>
          <w:b/>
        </w:rPr>
        <w:t>Application of BWM</w:t>
      </w:r>
      <w:r w:rsidR="00AC4368" w:rsidRPr="008320BF">
        <w:rPr>
          <w:b/>
        </w:rPr>
        <w:t xml:space="preserve"> with Practical Case</w:t>
      </w:r>
    </w:p>
    <w:p w14:paraId="58B898DD" w14:textId="74478474" w:rsidR="00DD2C4F" w:rsidRPr="008320BF" w:rsidRDefault="00717E00" w:rsidP="008320BF">
      <w:pPr>
        <w:spacing w:line="360" w:lineRule="auto"/>
        <w:jc w:val="both"/>
      </w:pPr>
      <w:r w:rsidRPr="008320BF">
        <w:t xml:space="preserve">The present study is conducted </w:t>
      </w:r>
      <w:r w:rsidR="008F5545" w:rsidRPr="008320BF">
        <w:t>in</w:t>
      </w:r>
      <w:r w:rsidR="00EC068C" w:rsidRPr="008320BF">
        <w:t xml:space="preserve"> </w:t>
      </w:r>
      <w:r w:rsidR="00465CE7" w:rsidRPr="008320BF">
        <w:t xml:space="preserve">the </w:t>
      </w:r>
      <w:r w:rsidR="00C86E21" w:rsidRPr="008320BF">
        <w:t>Indian</w:t>
      </w:r>
      <w:r w:rsidR="001F52DD" w:rsidRPr="008320BF">
        <w:t xml:space="preserve"> </w:t>
      </w:r>
      <w:r w:rsidR="00821AE4" w:rsidRPr="008320BF">
        <w:t>MSMEs</w:t>
      </w:r>
      <w:r w:rsidR="001F52DD" w:rsidRPr="008320BF">
        <w:t xml:space="preserve"> engaged </w:t>
      </w:r>
      <w:r w:rsidR="00C86E21" w:rsidRPr="008320BF">
        <w:t xml:space="preserve">in </w:t>
      </w:r>
      <w:r w:rsidR="009B5516" w:rsidRPr="008320BF">
        <w:t xml:space="preserve">the </w:t>
      </w:r>
      <w:r w:rsidR="00C86E21" w:rsidRPr="008320BF">
        <w:t xml:space="preserve">manufacturing of </w:t>
      </w:r>
      <w:r w:rsidR="001B7B58" w:rsidRPr="008320BF">
        <w:t xml:space="preserve">medical </w:t>
      </w:r>
      <w:r w:rsidR="001F52DD" w:rsidRPr="008320BF">
        <w:t xml:space="preserve">equipment. </w:t>
      </w:r>
      <w:r w:rsidR="003E0579" w:rsidRPr="008320BF">
        <w:t xml:space="preserve">The prime intention </w:t>
      </w:r>
      <w:r w:rsidR="00387924" w:rsidRPr="008320BF">
        <w:t xml:space="preserve">of current research </w:t>
      </w:r>
      <w:r w:rsidR="001B1DDE" w:rsidRPr="008320BF">
        <w:t xml:space="preserve">is </w:t>
      </w:r>
      <w:r w:rsidR="00F612E0" w:rsidRPr="008320BF">
        <w:t>to faci</w:t>
      </w:r>
      <w:r w:rsidR="003D01C6" w:rsidRPr="008320BF">
        <w:t>li</w:t>
      </w:r>
      <w:r w:rsidR="00F612E0" w:rsidRPr="008320BF">
        <w:t>tate</w:t>
      </w:r>
      <w:r w:rsidR="004C2553" w:rsidRPr="008320BF">
        <w:t xml:space="preserve"> </w:t>
      </w:r>
      <w:r w:rsidR="003D01C6" w:rsidRPr="008320BF">
        <w:t xml:space="preserve">the </w:t>
      </w:r>
      <w:r w:rsidR="004C2553" w:rsidRPr="008320BF">
        <w:t>environmental LSS impleme</w:t>
      </w:r>
      <w:r w:rsidR="00C76DA4" w:rsidRPr="008320BF">
        <w:t>ntation at</w:t>
      </w:r>
      <w:r w:rsidR="004C2553" w:rsidRPr="008320BF">
        <w:t xml:space="preserve"> </w:t>
      </w:r>
      <w:r w:rsidR="009B5516" w:rsidRPr="008320BF">
        <w:t xml:space="preserve">the </w:t>
      </w:r>
      <w:r w:rsidR="00C24497" w:rsidRPr="008320BF">
        <w:t xml:space="preserve">selected site through </w:t>
      </w:r>
      <w:r w:rsidR="00971DF7" w:rsidRPr="008320BF">
        <w:t xml:space="preserve">the </w:t>
      </w:r>
      <w:r w:rsidR="00C24497" w:rsidRPr="008320BF">
        <w:t xml:space="preserve">analysis of </w:t>
      </w:r>
      <w:r w:rsidR="009B5516" w:rsidRPr="008320BF">
        <w:t>vital</w:t>
      </w:r>
      <w:r w:rsidR="00805757" w:rsidRPr="008320BF">
        <w:t xml:space="preserve"> </w:t>
      </w:r>
      <w:r w:rsidR="00C24497" w:rsidRPr="008320BF">
        <w:t>enablers.</w:t>
      </w:r>
      <w:r w:rsidR="009B5516" w:rsidRPr="008320BF">
        <w:t xml:space="preserve"> </w:t>
      </w:r>
      <w:r w:rsidR="00A36AD3" w:rsidRPr="008320BF">
        <w:t>BWM approach is</w:t>
      </w:r>
      <w:r w:rsidR="00655DE1" w:rsidRPr="008320BF">
        <w:t xml:space="preserve"> adopted for </w:t>
      </w:r>
      <w:r w:rsidR="00971DF7" w:rsidRPr="008320BF">
        <w:t xml:space="preserve">the </w:t>
      </w:r>
      <w:r w:rsidR="00655DE1" w:rsidRPr="008320BF">
        <w:t>prioritization of</w:t>
      </w:r>
      <w:r w:rsidR="00C032D4" w:rsidRPr="008320BF">
        <w:t xml:space="preserve"> </w:t>
      </w:r>
      <w:r w:rsidR="009F4FED" w:rsidRPr="008320BF">
        <w:t xml:space="preserve">the </w:t>
      </w:r>
      <w:r w:rsidR="007E4477" w:rsidRPr="008320BF">
        <w:t>selected enablers</w:t>
      </w:r>
      <w:r w:rsidR="005A2E65" w:rsidRPr="008320BF">
        <w:t xml:space="preserve"> by solving the </w:t>
      </w:r>
      <w:r w:rsidR="004819EF" w:rsidRPr="008320BF">
        <w:t>practical case</w:t>
      </w:r>
      <w:r w:rsidR="005A2E65" w:rsidRPr="008320BF">
        <w:t xml:space="preserve"> study.</w:t>
      </w:r>
      <w:r w:rsidR="007E4477" w:rsidRPr="008320BF">
        <w:t xml:space="preserve"> </w:t>
      </w:r>
      <w:r w:rsidR="004819EF" w:rsidRPr="008320BF">
        <w:t xml:space="preserve"> </w:t>
      </w:r>
      <w:r w:rsidR="00054B46" w:rsidRPr="008320BF">
        <w:t xml:space="preserve">BWM steps </w:t>
      </w:r>
      <w:r w:rsidR="009F6270" w:rsidRPr="008320BF">
        <w:t xml:space="preserve">used in </w:t>
      </w:r>
      <w:r w:rsidR="00971DF7" w:rsidRPr="008320BF">
        <w:t xml:space="preserve">the </w:t>
      </w:r>
      <w:r w:rsidR="009F6270" w:rsidRPr="008320BF">
        <w:t xml:space="preserve">present practical case </w:t>
      </w:r>
      <w:r w:rsidR="0016648B" w:rsidRPr="008320BF">
        <w:t>are</w:t>
      </w:r>
      <w:r w:rsidR="004819EF" w:rsidRPr="008320BF">
        <w:t xml:space="preserve"> </w:t>
      </w:r>
      <w:r w:rsidR="0016648B" w:rsidRPr="008320BF">
        <w:t>as fol</w:t>
      </w:r>
      <w:r w:rsidR="00465CE7" w:rsidRPr="008320BF">
        <w:t>lows</w:t>
      </w:r>
      <w:r w:rsidR="0016648B" w:rsidRPr="008320BF">
        <w:t xml:space="preserve"> </w:t>
      </w:r>
      <w:r w:rsidR="00244174" w:rsidRPr="008320BF">
        <w:fldChar w:fldCharType="begin" w:fldLock="1"/>
      </w:r>
      <w:r w:rsidR="000300CA" w:rsidRPr="008320BF">
        <w:instrText>ADDIN CSL_CITATION {"citationItems":[{"id":"ITEM-1","itemData":{"DOI":"10.1016/j.eswa.2015.07.073","ISBN":"0957-4174","ISSN":"09574174","abstract":"The strategic supplier-related activity of supplier segmentation focuses on the evaluation of suppliers, identifying different approaches, identifying the most suitable criteria and proper methods to segment the suppliers. The main aim of the evaluation of suppliers is to form different groups from the selected suppliers to create different supplier management strategies for segments involved. Supplier development is another strategic supplier-related activity designed to upgrade the performance level of suppliers in order to create and maintain a network of competent suppliers, which has a major influence on the competitive advantages of a buying company. To allocate scarce resources more efficiently, we should design different supplier development strategies for different supplier segments. This is where we actually use the evaluation for suppliers. This paper proposes an integrative approach that includes capabilities and willingness as two dimensions for evaluating and subsequently segmenting suppliers. The results of that segmentation are then used as the main basis for supplier development. The integrative approach proposed in this paper is of significant importance, as it helps companies apportion their managerial resources more efficiently. We use a new multi-criteria decision-making method called Best Worst Method (BWM) to segment suppliers. A supplier development conceptual model is proposed to develop the suppliers in the different segments. The proposed framework is further applied to a medium-sized high-tech company as input to validate the model.","author":[{"dropping-particle":"","family":"Rezaei","given":"Jafar","non-dropping-particle":"","parse-names":false,"suffix":""},{"dropping-particle":"","family":"Wang","given":"Jing","non-dropping-particle":"","parse-names":false,"suffix":""},{"dropping-particle":"","family":"Tavasszy","given":"Lori","non-dropping-particle":"","parse-names":false,"suffix":""}],"container-title":"Expert Systems with Applications","id":"ITEM-1","issue":"23","issued":{"date-parts":[["2015"]]},"page":"9152-9164","title":"Linking supplier development to supplier segmentation using Best Worst Method","type":"article-journal","volume":"42"},"uris":["http://www.mendeley.com/documents/?uuid=3d66f71a-6b7c-486c-953e-9744ab19a4c7","http://www.mendeley.com/documents/?uuid=255ebc43-7f74-4635-8848-b17426e6eb75"]}],"mendeley":{"formattedCitation":"(Rezaei et al., 2015)","plainTextFormattedCitation":"(Rezaei et al., 2015)","previouslyFormattedCitation":"(Rezaei et al., 2015)"},"properties":{"noteIndex":0},"schema":"https://github.com/citation-style-language/schema/raw/master/csl-citation.json"}</w:instrText>
      </w:r>
      <w:r w:rsidR="00244174" w:rsidRPr="008320BF">
        <w:fldChar w:fldCharType="separate"/>
      </w:r>
      <w:r w:rsidR="00244174" w:rsidRPr="008320BF">
        <w:rPr>
          <w:noProof/>
        </w:rPr>
        <w:t>(Rezaei et al., 2015)</w:t>
      </w:r>
      <w:r w:rsidR="00244174" w:rsidRPr="008320BF">
        <w:fldChar w:fldCharType="end"/>
      </w:r>
      <w:r w:rsidR="0016648B" w:rsidRPr="008320BF">
        <w:rPr>
          <w:shd w:val="clear" w:color="auto" w:fill="FFFFFF"/>
        </w:rPr>
        <w:t>:</w:t>
      </w:r>
    </w:p>
    <w:p w14:paraId="3CCD33F2" w14:textId="77777777" w:rsidR="003741B7" w:rsidRPr="008320BF" w:rsidRDefault="006570C8" w:rsidP="008320BF">
      <w:pPr>
        <w:spacing w:after="0" w:line="360" w:lineRule="auto"/>
        <w:jc w:val="both"/>
        <w:rPr>
          <w:i/>
        </w:rPr>
      </w:pPr>
      <w:r w:rsidRPr="008320BF">
        <w:rPr>
          <w:i/>
        </w:rPr>
        <w:t xml:space="preserve">Step 1: </w:t>
      </w:r>
      <w:r w:rsidR="001213AF" w:rsidRPr="008320BF">
        <w:rPr>
          <w:i/>
        </w:rPr>
        <w:t>De</w:t>
      </w:r>
      <w:r w:rsidR="00182A75" w:rsidRPr="008320BF">
        <w:rPr>
          <w:i/>
        </w:rPr>
        <w:t xml:space="preserve">termine </w:t>
      </w:r>
      <w:r w:rsidR="009B5516" w:rsidRPr="008320BF">
        <w:rPr>
          <w:i/>
        </w:rPr>
        <w:t xml:space="preserve">a </w:t>
      </w:r>
      <w:r w:rsidR="00182A75" w:rsidRPr="008320BF">
        <w:rPr>
          <w:i/>
        </w:rPr>
        <w:t>set of decision enablers</w:t>
      </w:r>
    </w:p>
    <w:p w14:paraId="274EA6B4" w14:textId="0FF8131B" w:rsidR="0091749C" w:rsidRPr="008320BF" w:rsidRDefault="003450EA" w:rsidP="008320BF">
      <w:pPr>
        <w:spacing w:line="360" w:lineRule="auto"/>
        <w:jc w:val="both"/>
      </w:pPr>
      <w:r w:rsidRPr="008320BF">
        <w:t xml:space="preserve">A set of five main criteria and twenty-two sub-criteria of </w:t>
      </w:r>
      <w:r w:rsidRPr="008320BF">
        <w:rPr>
          <w:color w:val="000000"/>
        </w:rPr>
        <w:t>environmental</w:t>
      </w:r>
      <w:r w:rsidRPr="008320BF">
        <w:t xml:space="preserve"> LSS enablers are finalized statistically and fundamentally by</w:t>
      </w:r>
      <w:r w:rsidR="00CA4EAE" w:rsidRPr="008320BF">
        <w:t xml:space="preserve"> </w:t>
      </w:r>
      <w:r w:rsidRPr="008320BF">
        <w:t>expert’s</w:t>
      </w:r>
      <w:r w:rsidR="00E234E5" w:rsidRPr="008320BF">
        <w:t xml:space="preserve"> </w:t>
      </w:r>
      <w:r w:rsidRPr="008320BF">
        <w:t xml:space="preserve">input </w:t>
      </w:r>
      <w:r w:rsidR="00276986" w:rsidRPr="008320BF">
        <w:t xml:space="preserve">of </w:t>
      </w:r>
      <w:r w:rsidRPr="008320BF">
        <w:t xml:space="preserve">the </w:t>
      </w:r>
      <w:r w:rsidR="00C76DA4" w:rsidRPr="008320BF">
        <w:t>selected industry</w:t>
      </w:r>
      <w:r w:rsidRPr="008320BF">
        <w:t xml:space="preserve"> </w:t>
      </w:r>
      <w:r w:rsidR="00DD29E0" w:rsidRPr="008320BF">
        <w:t>(</w:t>
      </w:r>
      <w:r w:rsidR="006C0640" w:rsidRPr="008320BF">
        <w:t>refer Table 6</w:t>
      </w:r>
      <w:r w:rsidR="00DD29E0" w:rsidRPr="008320BF">
        <w:t>)</w:t>
      </w:r>
      <w:r w:rsidR="002340C0" w:rsidRPr="008320BF">
        <w:t xml:space="preserve">. </w:t>
      </w:r>
      <w:r w:rsidR="0091749C" w:rsidRPr="008320BF">
        <w:t xml:space="preserve">    </w:t>
      </w:r>
    </w:p>
    <w:p w14:paraId="0F5E0E6D" w14:textId="75247E39" w:rsidR="001213AF" w:rsidRPr="008320BF" w:rsidRDefault="001213AF" w:rsidP="008320BF">
      <w:pPr>
        <w:spacing w:after="0" w:line="360" w:lineRule="auto"/>
        <w:jc w:val="both"/>
        <w:rPr>
          <w:i/>
        </w:rPr>
      </w:pPr>
      <w:r w:rsidRPr="008320BF">
        <w:rPr>
          <w:i/>
        </w:rPr>
        <w:t>Step 2: Deter</w:t>
      </w:r>
      <w:r w:rsidR="004D546B" w:rsidRPr="008320BF">
        <w:rPr>
          <w:i/>
        </w:rPr>
        <w:t>mine the best and worst enabler</w:t>
      </w:r>
    </w:p>
    <w:p w14:paraId="265C2691" w14:textId="1A862D91" w:rsidR="0091749C" w:rsidRPr="008320BF" w:rsidRDefault="0091749C" w:rsidP="008320BF">
      <w:pPr>
        <w:spacing w:line="360" w:lineRule="auto"/>
        <w:jc w:val="both"/>
      </w:pPr>
      <w:r w:rsidRPr="008320BF">
        <w:t xml:space="preserve">In this step, </w:t>
      </w:r>
      <w:r w:rsidR="00276986" w:rsidRPr="008320BF">
        <w:t>a bra</w:t>
      </w:r>
      <w:r w:rsidR="002838F1" w:rsidRPr="008320BF">
        <w:t xml:space="preserve">instorming session </w:t>
      </w:r>
      <w:r w:rsidR="004D546B" w:rsidRPr="008320BF">
        <w:t>is</w:t>
      </w:r>
      <w:r w:rsidR="002838F1" w:rsidRPr="008320BF">
        <w:t xml:space="preserve"> conducted</w:t>
      </w:r>
      <w:r w:rsidR="00276986" w:rsidRPr="008320BF">
        <w:t xml:space="preserve"> </w:t>
      </w:r>
      <w:r w:rsidR="008F45DE" w:rsidRPr="008320BF">
        <w:t>among selected experts from indu</w:t>
      </w:r>
      <w:r w:rsidR="009E2B24" w:rsidRPr="008320BF">
        <w:t>stry and academia</w:t>
      </w:r>
      <w:r w:rsidR="004D546B" w:rsidRPr="008320BF">
        <w:t xml:space="preserve"> background</w:t>
      </w:r>
      <w:r w:rsidR="008F45DE" w:rsidRPr="008320BF">
        <w:t xml:space="preserve"> </w:t>
      </w:r>
      <w:r w:rsidR="002838F1" w:rsidRPr="008320BF">
        <w:t xml:space="preserve">(refer </w:t>
      </w:r>
      <w:r w:rsidR="009B5516" w:rsidRPr="008320BF">
        <w:t xml:space="preserve">to </w:t>
      </w:r>
      <w:r w:rsidR="006C0640" w:rsidRPr="008320BF">
        <w:t>Table 2</w:t>
      </w:r>
      <w:r w:rsidR="008F45DE" w:rsidRPr="008320BF">
        <w:t xml:space="preserve">). They have </w:t>
      </w:r>
      <w:r w:rsidR="00276986" w:rsidRPr="008320BF">
        <w:t>selected</w:t>
      </w:r>
      <w:r w:rsidRPr="008320BF">
        <w:t xml:space="preserve"> the</w:t>
      </w:r>
      <w:r w:rsidR="00465CE7" w:rsidRPr="008320BF">
        <w:t xml:space="preserve"> </w:t>
      </w:r>
      <w:r w:rsidR="004B29AC" w:rsidRPr="008320BF">
        <w:t xml:space="preserve">most </w:t>
      </w:r>
      <w:r w:rsidR="00182A75" w:rsidRPr="008320BF">
        <w:t xml:space="preserve">important enabler </w:t>
      </w:r>
      <w:r w:rsidRPr="008320BF">
        <w:t xml:space="preserve">and the </w:t>
      </w:r>
      <w:r w:rsidR="004B29AC" w:rsidRPr="008320BF">
        <w:t>least</w:t>
      </w:r>
      <w:r w:rsidR="009372F3" w:rsidRPr="008320BF">
        <w:t xml:space="preserve"> </w:t>
      </w:r>
      <w:r w:rsidR="00182A75" w:rsidRPr="008320BF">
        <w:t>important enabler</w:t>
      </w:r>
      <w:r w:rsidR="004D546B" w:rsidRPr="008320BF">
        <w:t xml:space="preserve"> among finalized</w:t>
      </w:r>
      <w:r w:rsidR="004B29AC" w:rsidRPr="008320BF">
        <w:t xml:space="preserve"> </w:t>
      </w:r>
      <w:r w:rsidR="00182A75" w:rsidRPr="008320BF">
        <w:t>twenty</w:t>
      </w:r>
      <w:r w:rsidR="008F45DE" w:rsidRPr="008320BF">
        <w:t>-</w:t>
      </w:r>
      <w:r w:rsidR="00182A75" w:rsidRPr="008320BF">
        <w:t>two enablers</w:t>
      </w:r>
      <w:r w:rsidR="004B29AC" w:rsidRPr="008320BF">
        <w:t xml:space="preserve">. </w:t>
      </w:r>
    </w:p>
    <w:p w14:paraId="384060A4" w14:textId="258A7CFC" w:rsidR="00AA2DE9" w:rsidRPr="008320BF" w:rsidRDefault="001213AF" w:rsidP="008320BF">
      <w:pPr>
        <w:spacing w:after="0" w:line="360" w:lineRule="auto"/>
        <w:jc w:val="both"/>
        <w:rPr>
          <w:i/>
        </w:rPr>
      </w:pPr>
      <w:r w:rsidRPr="008320BF">
        <w:rPr>
          <w:i/>
        </w:rPr>
        <w:t>Step 3: Determin</w:t>
      </w:r>
      <w:r w:rsidR="00182A75" w:rsidRPr="008320BF">
        <w:rPr>
          <w:i/>
        </w:rPr>
        <w:t>e the preference of best enabler</w:t>
      </w:r>
      <w:r w:rsidRPr="008320BF">
        <w:rPr>
          <w:i/>
        </w:rPr>
        <w:t xml:space="preserve"> over all other </w:t>
      </w:r>
      <w:r w:rsidR="00182A75" w:rsidRPr="008320BF">
        <w:rPr>
          <w:i/>
        </w:rPr>
        <w:t>enabler</w:t>
      </w:r>
      <w:r w:rsidR="00A17D59" w:rsidRPr="008320BF">
        <w:rPr>
          <w:i/>
        </w:rPr>
        <w:t>s</w:t>
      </w:r>
      <w:r w:rsidRPr="008320BF">
        <w:rPr>
          <w:i/>
        </w:rPr>
        <w:t xml:space="preserve"> using a scale of 1 to 9</w:t>
      </w:r>
      <w:r w:rsidR="00AA2DE9" w:rsidRPr="008320BF">
        <w:rPr>
          <w:i/>
        </w:rPr>
        <w:t>.</w:t>
      </w:r>
    </w:p>
    <w:p w14:paraId="18C856DC" w14:textId="3BCED9A8" w:rsidR="00AA2DE9" w:rsidRPr="008320BF" w:rsidRDefault="00276986" w:rsidP="008320BF">
      <w:pPr>
        <w:spacing w:line="360" w:lineRule="auto"/>
        <w:jc w:val="both"/>
      </w:pPr>
      <w:r w:rsidRPr="008320BF">
        <w:t xml:space="preserve">The </w:t>
      </w:r>
      <w:r w:rsidR="008F45DE" w:rsidRPr="008320BF">
        <w:t>experts</w:t>
      </w:r>
      <w:r w:rsidRPr="008320BF">
        <w:t xml:space="preserve"> </w:t>
      </w:r>
      <w:r w:rsidR="008F45DE" w:rsidRPr="008320BF">
        <w:t>provide</w:t>
      </w:r>
      <w:r w:rsidR="005B7737" w:rsidRPr="008320BF">
        <w:t xml:space="preserve"> </w:t>
      </w:r>
      <w:r w:rsidR="00AA2DE9" w:rsidRPr="008320BF">
        <w:t xml:space="preserve">the preference of best </w:t>
      </w:r>
      <w:r w:rsidR="00390893" w:rsidRPr="008320BF">
        <w:rPr>
          <w:i/>
        </w:rPr>
        <w:t>enabler</w:t>
      </w:r>
      <w:r w:rsidR="00AA2DE9" w:rsidRPr="008320BF">
        <w:t xml:space="preserve"> over all other </w:t>
      </w:r>
      <w:r w:rsidR="00182A75" w:rsidRPr="008320BF">
        <w:rPr>
          <w:i/>
        </w:rPr>
        <w:t>enablers</w:t>
      </w:r>
      <w:r w:rsidR="00AA2DE9" w:rsidRPr="008320BF">
        <w:t xml:space="preserve"> and the best-to-other vector </w:t>
      </w:r>
      <w:r w:rsidR="004D546B" w:rsidRPr="008320BF">
        <w:t>is</w:t>
      </w:r>
      <w:r w:rsidR="00A17D59" w:rsidRPr="008320BF">
        <w:t xml:space="preserve"> shown in </w:t>
      </w:r>
      <w:r w:rsidR="00083F47" w:rsidRPr="008320BF">
        <w:t xml:space="preserve">equation </w:t>
      </w:r>
      <w:r w:rsidR="00E85042" w:rsidRPr="008320BF">
        <w:t>4</w:t>
      </w:r>
      <w:r w:rsidR="00C04C6B" w:rsidRPr="008320BF">
        <w:t xml:space="preserve">. </w:t>
      </w:r>
    </w:p>
    <w:p w14:paraId="58B9033F" w14:textId="011CDA06" w:rsidR="00E63BDE" w:rsidRPr="008320BF" w:rsidRDefault="008320BF" w:rsidP="008320BF">
      <w:pPr>
        <w:spacing w:line="360" w:lineRule="auto"/>
        <w:jc w:val="center"/>
      </w:pP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B1</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B2</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B3</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Bj</m:t>
            </m:r>
          </m:sub>
        </m:sSub>
        <m:r>
          <w:rPr>
            <w:rFonts w:ascii="Cambria Math" w:hAnsi="Cambria Math"/>
            <w:vertAlign w:val="superscript"/>
          </w:rPr>
          <m:t>)</m:t>
        </m:r>
      </m:oMath>
      <w:r w:rsidR="00D871FD" w:rsidRPr="008320BF">
        <w:rPr>
          <w:rFonts w:eastAsiaTheme="minorEastAsia"/>
        </w:rPr>
        <w:tab/>
      </w:r>
      <w:r w:rsidR="00D871FD"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t>(</w:t>
      </w:r>
      <w:r w:rsidR="00E85042" w:rsidRPr="008320BF">
        <w:rPr>
          <w:rFonts w:eastAsiaTheme="minorEastAsia"/>
        </w:rPr>
        <w:t>4</w:t>
      </w:r>
      <w:r w:rsidR="00BC3841" w:rsidRPr="008320BF">
        <w:rPr>
          <w:rFonts w:eastAsiaTheme="minorEastAsia"/>
        </w:rPr>
        <w:t>)</w:t>
      </w:r>
    </w:p>
    <w:p w14:paraId="4CBE731C" w14:textId="435486F7" w:rsidR="00AA2DE9" w:rsidRPr="008320BF" w:rsidRDefault="00AA2DE9" w:rsidP="008320BF">
      <w:pPr>
        <w:spacing w:line="360" w:lineRule="auto"/>
        <w:jc w:val="both"/>
      </w:pPr>
      <w:r w:rsidRPr="008320BF">
        <w:t xml:space="preserve">Here </w:t>
      </w: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Bj</m:t>
            </m:r>
          </m:sub>
        </m:sSub>
      </m:oMath>
      <w:r w:rsidRPr="008320BF">
        <w:rPr>
          <w:vertAlign w:val="subscript"/>
        </w:rPr>
        <w:t xml:space="preserve"> </w:t>
      </w:r>
      <w:r w:rsidRPr="008320BF">
        <w:t xml:space="preserve">represents </w:t>
      </w:r>
      <w:r w:rsidR="00FB2A5B" w:rsidRPr="008320BF">
        <w:t>the preference of best</w:t>
      </w:r>
      <w:r w:rsidR="00182A75" w:rsidRPr="008320BF">
        <w:rPr>
          <w:i/>
        </w:rPr>
        <w:t xml:space="preserve"> </w:t>
      </w:r>
      <w:r w:rsidR="00182A75" w:rsidRPr="008320BF">
        <w:t>enabler</w:t>
      </w:r>
      <w:r w:rsidR="00182A75" w:rsidRPr="008320BF">
        <w:rPr>
          <w:i/>
        </w:rPr>
        <w:t xml:space="preserve"> </w:t>
      </w:r>
      <w:r w:rsidR="00FB2A5B" w:rsidRPr="008320BF">
        <w:rPr>
          <w:i/>
        </w:rPr>
        <w:t>B</w:t>
      </w:r>
      <w:r w:rsidR="00FB2A5B" w:rsidRPr="008320BF">
        <w:t xml:space="preserve"> over the </w:t>
      </w:r>
      <w:r w:rsidR="00FB2A5B" w:rsidRPr="008320BF">
        <w:rPr>
          <w:i/>
        </w:rPr>
        <w:t>j</w:t>
      </w:r>
      <w:r w:rsidR="00B6377F" w:rsidRPr="008320BF">
        <w:t xml:space="preserve"> </w:t>
      </w:r>
      <w:r w:rsidR="00182A75" w:rsidRPr="008320BF">
        <w:t>enabler</w:t>
      </w:r>
      <w:r w:rsidR="00B6377F" w:rsidRPr="008320BF">
        <w:rPr>
          <w:i/>
        </w:rPr>
        <w:t xml:space="preserve">. </w:t>
      </w:r>
      <w:r w:rsidR="004D1758" w:rsidRPr="008320BF">
        <w:t>I</w:t>
      </w:r>
      <w:r w:rsidR="00BC3841" w:rsidRPr="008320BF">
        <w:t>n this</w:t>
      </w:r>
      <w:r w:rsidR="009672C3" w:rsidRPr="008320BF">
        <w:t xml:space="preserve"> case</w:t>
      </w:r>
      <w:r w:rsidR="00BC3841" w:rsidRPr="008320BF">
        <w:t>,</w:t>
      </w:r>
      <w:r w:rsidR="009672C3" w:rsidRPr="008320BF">
        <w:t xml:space="preserve"> the </w:t>
      </w:r>
      <w:r w:rsidR="004D546B" w:rsidRPr="008320BF">
        <w:t>comparison matrix</w:t>
      </w:r>
      <w:r w:rsidR="009672C3" w:rsidRPr="008320BF">
        <w:t xml:space="preserve"> </w:t>
      </w:r>
      <w:r w:rsidR="004D546B" w:rsidRPr="008320BF">
        <w:t xml:space="preserve">of main criteria enablers is shown in Table </w:t>
      </w:r>
      <w:r w:rsidR="00EA4707" w:rsidRPr="008320BF">
        <w:t>8 that</w:t>
      </w:r>
      <w:r w:rsidR="004D546B" w:rsidRPr="008320BF">
        <w:t xml:space="preserve"> represents the preference of best enabler (SLSSE) over </w:t>
      </w:r>
      <w:r w:rsidR="00182A75" w:rsidRPr="008320BF">
        <w:t>all other main enablers</w:t>
      </w:r>
      <w:r w:rsidR="004D546B" w:rsidRPr="008320BF">
        <w:t xml:space="preserve">. </w:t>
      </w:r>
    </w:p>
    <w:p w14:paraId="4152D03D" w14:textId="77777777" w:rsidR="008F45DE" w:rsidRPr="008320BF" w:rsidRDefault="006C0640" w:rsidP="008320BF">
      <w:pPr>
        <w:spacing w:line="360" w:lineRule="auto"/>
        <w:jc w:val="center"/>
        <w:rPr>
          <w:b/>
        </w:rPr>
      </w:pPr>
      <w:r w:rsidRPr="008320BF">
        <w:rPr>
          <w:b/>
        </w:rPr>
        <w:t>Table 8</w:t>
      </w:r>
      <w:r w:rsidR="008F45DE" w:rsidRPr="008320BF">
        <w:rPr>
          <w:b/>
        </w:rPr>
        <w:t>: Best-to-others (BO) and others-to-worst (OW) pairwise comparison of main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1293"/>
        <w:gridCol w:w="1336"/>
        <w:gridCol w:w="1335"/>
        <w:gridCol w:w="1336"/>
        <w:gridCol w:w="1342"/>
        <w:gridCol w:w="1296"/>
      </w:tblGrid>
      <w:tr w:rsidR="00372873" w:rsidRPr="008320BF" w14:paraId="071034B0" w14:textId="77777777" w:rsidTr="004377E5">
        <w:tc>
          <w:tcPr>
            <w:tcW w:w="1450" w:type="dxa"/>
            <w:tcBorders>
              <w:top w:val="single" w:sz="12" w:space="0" w:color="auto"/>
              <w:left w:val="nil"/>
              <w:bottom w:val="single" w:sz="4" w:space="0" w:color="auto"/>
              <w:right w:val="nil"/>
            </w:tcBorders>
            <w:shd w:val="clear" w:color="auto" w:fill="auto"/>
          </w:tcPr>
          <w:p w14:paraId="210B908D" w14:textId="77777777" w:rsidR="00372873" w:rsidRPr="008320BF" w:rsidRDefault="00372873" w:rsidP="008320BF">
            <w:pPr>
              <w:spacing w:after="0" w:line="240" w:lineRule="auto"/>
              <w:jc w:val="center"/>
              <w:rPr>
                <w:b/>
              </w:rPr>
            </w:pPr>
            <w:r w:rsidRPr="008320BF">
              <w:rPr>
                <w:b/>
              </w:rPr>
              <w:t>BO</w:t>
            </w:r>
          </w:p>
        </w:tc>
        <w:tc>
          <w:tcPr>
            <w:tcW w:w="1359" w:type="dxa"/>
            <w:tcBorders>
              <w:top w:val="single" w:sz="12" w:space="0" w:color="auto"/>
              <w:left w:val="nil"/>
              <w:bottom w:val="single" w:sz="4" w:space="0" w:color="auto"/>
              <w:right w:val="nil"/>
            </w:tcBorders>
            <w:shd w:val="clear" w:color="auto" w:fill="auto"/>
          </w:tcPr>
          <w:p w14:paraId="53B52346" w14:textId="77777777" w:rsidR="00372873" w:rsidRPr="008320BF" w:rsidRDefault="00372873" w:rsidP="008320BF">
            <w:pPr>
              <w:spacing w:after="0" w:line="240" w:lineRule="auto"/>
              <w:jc w:val="center"/>
            </w:pPr>
          </w:p>
        </w:tc>
        <w:tc>
          <w:tcPr>
            <w:tcW w:w="1361" w:type="dxa"/>
            <w:tcBorders>
              <w:top w:val="single" w:sz="12" w:space="0" w:color="auto"/>
              <w:left w:val="nil"/>
              <w:bottom w:val="single" w:sz="4" w:space="0" w:color="auto"/>
              <w:right w:val="nil"/>
            </w:tcBorders>
            <w:shd w:val="clear" w:color="auto" w:fill="auto"/>
          </w:tcPr>
          <w:p w14:paraId="67171B28" w14:textId="77777777" w:rsidR="00372873" w:rsidRPr="008320BF" w:rsidRDefault="00372873" w:rsidP="008320BF">
            <w:pPr>
              <w:spacing w:after="0" w:line="240" w:lineRule="auto"/>
              <w:jc w:val="center"/>
            </w:pPr>
            <w:r w:rsidRPr="008320BF">
              <w:t>ELSSE</w:t>
            </w:r>
          </w:p>
        </w:tc>
        <w:tc>
          <w:tcPr>
            <w:tcW w:w="1361" w:type="dxa"/>
            <w:tcBorders>
              <w:top w:val="single" w:sz="12" w:space="0" w:color="auto"/>
              <w:left w:val="nil"/>
              <w:bottom w:val="single" w:sz="4" w:space="0" w:color="auto"/>
              <w:right w:val="nil"/>
            </w:tcBorders>
            <w:shd w:val="clear" w:color="auto" w:fill="auto"/>
          </w:tcPr>
          <w:p w14:paraId="7C79A87E" w14:textId="77777777" w:rsidR="00372873" w:rsidRPr="008320BF" w:rsidRDefault="00372873" w:rsidP="008320BF">
            <w:pPr>
              <w:spacing w:after="0" w:line="240" w:lineRule="auto"/>
              <w:jc w:val="center"/>
            </w:pPr>
            <w:r w:rsidRPr="008320BF">
              <w:t>SLSSE</w:t>
            </w:r>
          </w:p>
        </w:tc>
        <w:tc>
          <w:tcPr>
            <w:tcW w:w="1361" w:type="dxa"/>
            <w:tcBorders>
              <w:top w:val="single" w:sz="12" w:space="0" w:color="auto"/>
              <w:left w:val="nil"/>
              <w:bottom w:val="single" w:sz="4" w:space="0" w:color="auto"/>
              <w:right w:val="nil"/>
            </w:tcBorders>
            <w:shd w:val="clear" w:color="auto" w:fill="auto"/>
          </w:tcPr>
          <w:p w14:paraId="6241D73E" w14:textId="77777777" w:rsidR="00372873" w:rsidRPr="008320BF" w:rsidRDefault="00372873" w:rsidP="008320BF">
            <w:pPr>
              <w:spacing w:after="0" w:line="240" w:lineRule="auto"/>
              <w:jc w:val="center"/>
            </w:pPr>
            <w:r w:rsidRPr="008320BF">
              <w:t>CLSSE</w:t>
            </w:r>
          </w:p>
        </w:tc>
        <w:tc>
          <w:tcPr>
            <w:tcW w:w="1365" w:type="dxa"/>
            <w:tcBorders>
              <w:top w:val="single" w:sz="12" w:space="0" w:color="auto"/>
              <w:left w:val="nil"/>
              <w:bottom w:val="single" w:sz="4" w:space="0" w:color="auto"/>
              <w:right w:val="nil"/>
            </w:tcBorders>
            <w:shd w:val="clear" w:color="auto" w:fill="auto"/>
          </w:tcPr>
          <w:p w14:paraId="12EB4DE7" w14:textId="77777777" w:rsidR="00372873" w:rsidRPr="008320BF" w:rsidRDefault="00372873" w:rsidP="008320BF">
            <w:pPr>
              <w:spacing w:after="0" w:line="240" w:lineRule="auto"/>
              <w:jc w:val="center"/>
            </w:pPr>
            <w:r w:rsidRPr="008320BF">
              <w:t>RLSSE</w:t>
            </w:r>
          </w:p>
        </w:tc>
        <w:tc>
          <w:tcPr>
            <w:tcW w:w="1319" w:type="dxa"/>
            <w:tcBorders>
              <w:top w:val="single" w:sz="12" w:space="0" w:color="auto"/>
              <w:left w:val="nil"/>
              <w:bottom w:val="single" w:sz="4" w:space="0" w:color="auto"/>
              <w:right w:val="nil"/>
            </w:tcBorders>
            <w:shd w:val="clear" w:color="auto" w:fill="auto"/>
          </w:tcPr>
          <w:p w14:paraId="68184B5E" w14:textId="77777777" w:rsidR="00372873" w:rsidRPr="008320BF" w:rsidRDefault="00372873" w:rsidP="008320BF">
            <w:pPr>
              <w:spacing w:after="0" w:line="240" w:lineRule="auto"/>
              <w:jc w:val="center"/>
            </w:pPr>
            <w:r w:rsidRPr="008320BF">
              <w:t>LLSSE</w:t>
            </w:r>
          </w:p>
        </w:tc>
      </w:tr>
      <w:tr w:rsidR="00372873" w:rsidRPr="008320BF" w14:paraId="17F6B5D4" w14:textId="77777777" w:rsidTr="004377E5">
        <w:tc>
          <w:tcPr>
            <w:tcW w:w="1450" w:type="dxa"/>
            <w:tcBorders>
              <w:top w:val="single" w:sz="4" w:space="0" w:color="auto"/>
              <w:left w:val="nil"/>
              <w:bottom w:val="nil"/>
              <w:right w:val="nil"/>
            </w:tcBorders>
            <w:shd w:val="clear" w:color="auto" w:fill="auto"/>
          </w:tcPr>
          <w:p w14:paraId="13C1E7C2" w14:textId="77777777" w:rsidR="00372873" w:rsidRPr="008320BF" w:rsidRDefault="00372873" w:rsidP="008320BF">
            <w:pPr>
              <w:spacing w:after="0" w:line="240" w:lineRule="auto"/>
              <w:jc w:val="center"/>
            </w:pPr>
            <w:r w:rsidRPr="008320BF">
              <w:t>Best criteria: SLSSE</w:t>
            </w:r>
          </w:p>
        </w:tc>
        <w:tc>
          <w:tcPr>
            <w:tcW w:w="1359" w:type="dxa"/>
            <w:tcBorders>
              <w:top w:val="single" w:sz="4" w:space="0" w:color="auto"/>
              <w:left w:val="nil"/>
              <w:bottom w:val="single" w:sz="4" w:space="0" w:color="auto"/>
              <w:right w:val="nil"/>
            </w:tcBorders>
            <w:shd w:val="clear" w:color="auto" w:fill="auto"/>
          </w:tcPr>
          <w:p w14:paraId="10E4AA36" w14:textId="77777777" w:rsidR="00372873" w:rsidRPr="008320BF" w:rsidRDefault="00372873" w:rsidP="008320BF">
            <w:pPr>
              <w:spacing w:after="0" w:line="240" w:lineRule="auto"/>
              <w:jc w:val="center"/>
            </w:pPr>
          </w:p>
        </w:tc>
        <w:tc>
          <w:tcPr>
            <w:tcW w:w="1361" w:type="dxa"/>
            <w:tcBorders>
              <w:top w:val="single" w:sz="4" w:space="0" w:color="auto"/>
              <w:left w:val="nil"/>
              <w:bottom w:val="single" w:sz="4" w:space="0" w:color="auto"/>
              <w:right w:val="nil"/>
            </w:tcBorders>
            <w:shd w:val="clear" w:color="auto" w:fill="auto"/>
          </w:tcPr>
          <w:p w14:paraId="2F629DF4" w14:textId="77777777" w:rsidR="00372873" w:rsidRPr="008320BF" w:rsidRDefault="00372873" w:rsidP="008320BF">
            <w:pPr>
              <w:spacing w:after="0" w:line="240" w:lineRule="auto"/>
              <w:jc w:val="center"/>
            </w:pPr>
            <w:r w:rsidRPr="008320BF">
              <w:t>2</w:t>
            </w:r>
          </w:p>
        </w:tc>
        <w:tc>
          <w:tcPr>
            <w:tcW w:w="1361" w:type="dxa"/>
            <w:tcBorders>
              <w:top w:val="single" w:sz="4" w:space="0" w:color="auto"/>
              <w:left w:val="nil"/>
              <w:bottom w:val="single" w:sz="4" w:space="0" w:color="auto"/>
              <w:right w:val="nil"/>
            </w:tcBorders>
            <w:shd w:val="clear" w:color="auto" w:fill="auto"/>
          </w:tcPr>
          <w:p w14:paraId="7552664A" w14:textId="77777777" w:rsidR="00372873" w:rsidRPr="008320BF" w:rsidRDefault="00372873" w:rsidP="008320BF">
            <w:pPr>
              <w:spacing w:after="0" w:line="240" w:lineRule="auto"/>
              <w:jc w:val="center"/>
            </w:pPr>
            <w:r w:rsidRPr="008320BF">
              <w:t>1</w:t>
            </w:r>
          </w:p>
        </w:tc>
        <w:tc>
          <w:tcPr>
            <w:tcW w:w="1361" w:type="dxa"/>
            <w:tcBorders>
              <w:top w:val="single" w:sz="4" w:space="0" w:color="auto"/>
              <w:left w:val="nil"/>
              <w:bottom w:val="single" w:sz="4" w:space="0" w:color="auto"/>
              <w:right w:val="nil"/>
            </w:tcBorders>
            <w:shd w:val="clear" w:color="auto" w:fill="auto"/>
          </w:tcPr>
          <w:p w14:paraId="752B1E1D" w14:textId="77777777" w:rsidR="00372873" w:rsidRPr="008320BF" w:rsidRDefault="00372873" w:rsidP="008320BF">
            <w:pPr>
              <w:spacing w:after="0" w:line="240" w:lineRule="auto"/>
              <w:jc w:val="center"/>
            </w:pPr>
            <w:r w:rsidRPr="008320BF">
              <w:t>4</w:t>
            </w:r>
          </w:p>
        </w:tc>
        <w:tc>
          <w:tcPr>
            <w:tcW w:w="1365" w:type="dxa"/>
            <w:tcBorders>
              <w:top w:val="single" w:sz="4" w:space="0" w:color="auto"/>
              <w:left w:val="nil"/>
              <w:bottom w:val="single" w:sz="4" w:space="0" w:color="auto"/>
              <w:right w:val="nil"/>
            </w:tcBorders>
            <w:shd w:val="clear" w:color="auto" w:fill="auto"/>
          </w:tcPr>
          <w:p w14:paraId="122F3AD8" w14:textId="77777777" w:rsidR="00372873" w:rsidRPr="008320BF" w:rsidRDefault="00372873" w:rsidP="008320BF">
            <w:pPr>
              <w:spacing w:after="0" w:line="240" w:lineRule="auto"/>
              <w:jc w:val="center"/>
            </w:pPr>
            <w:r w:rsidRPr="008320BF">
              <w:t>3</w:t>
            </w:r>
          </w:p>
        </w:tc>
        <w:tc>
          <w:tcPr>
            <w:tcW w:w="1319" w:type="dxa"/>
            <w:tcBorders>
              <w:top w:val="single" w:sz="4" w:space="0" w:color="auto"/>
              <w:left w:val="nil"/>
              <w:bottom w:val="nil"/>
              <w:right w:val="nil"/>
            </w:tcBorders>
            <w:shd w:val="clear" w:color="auto" w:fill="auto"/>
          </w:tcPr>
          <w:p w14:paraId="38F13122" w14:textId="77777777" w:rsidR="00372873" w:rsidRPr="008320BF" w:rsidRDefault="00372873" w:rsidP="008320BF">
            <w:pPr>
              <w:spacing w:after="0" w:line="240" w:lineRule="auto"/>
              <w:jc w:val="center"/>
            </w:pPr>
            <w:r w:rsidRPr="008320BF">
              <w:t>8</w:t>
            </w:r>
          </w:p>
        </w:tc>
      </w:tr>
      <w:tr w:rsidR="00372873" w:rsidRPr="008320BF" w14:paraId="33372583" w14:textId="77777777" w:rsidTr="004377E5">
        <w:tc>
          <w:tcPr>
            <w:tcW w:w="1450" w:type="dxa"/>
            <w:tcBorders>
              <w:top w:val="single" w:sz="4" w:space="0" w:color="auto"/>
              <w:left w:val="nil"/>
              <w:bottom w:val="single" w:sz="4" w:space="0" w:color="auto"/>
              <w:right w:val="nil"/>
            </w:tcBorders>
            <w:shd w:val="clear" w:color="auto" w:fill="auto"/>
          </w:tcPr>
          <w:p w14:paraId="6EAA3CA3" w14:textId="77777777" w:rsidR="00372873" w:rsidRPr="008320BF" w:rsidRDefault="00372873" w:rsidP="008320BF">
            <w:pPr>
              <w:spacing w:after="0" w:line="240" w:lineRule="auto"/>
              <w:jc w:val="center"/>
              <w:rPr>
                <w:b/>
              </w:rPr>
            </w:pPr>
            <w:r w:rsidRPr="008320BF">
              <w:rPr>
                <w:b/>
              </w:rPr>
              <w:t>OW</w:t>
            </w:r>
          </w:p>
        </w:tc>
        <w:tc>
          <w:tcPr>
            <w:tcW w:w="1359" w:type="dxa"/>
            <w:tcBorders>
              <w:top w:val="single" w:sz="4" w:space="0" w:color="auto"/>
              <w:left w:val="nil"/>
              <w:bottom w:val="single" w:sz="4" w:space="0" w:color="auto"/>
              <w:right w:val="nil"/>
            </w:tcBorders>
            <w:shd w:val="clear" w:color="auto" w:fill="auto"/>
          </w:tcPr>
          <w:p w14:paraId="13E52304" w14:textId="77777777" w:rsidR="00372873" w:rsidRPr="008320BF" w:rsidRDefault="00372873" w:rsidP="008320BF">
            <w:pPr>
              <w:spacing w:after="0" w:line="240" w:lineRule="auto"/>
            </w:pPr>
          </w:p>
        </w:tc>
        <w:tc>
          <w:tcPr>
            <w:tcW w:w="1361" w:type="dxa"/>
            <w:tcBorders>
              <w:top w:val="single" w:sz="4" w:space="0" w:color="auto"/>
              <w:left w:val="nil"/>
              <w:bottom w:val="single" w:sz="4" w:space="0" w:color="auto"/>
              <w:right w:val="nil"/>
            </w:tcBorders>
            <w:shd w:val="clear" w:color="auto" w:fill="auto"/>
          </w:tcPr>
          <w:p w14:paraId="587D1636" w14:textId="77777777" w:rsidR="00372873" w:rsidRPr="008320BF" w:rsidRDefault="00372873" w:rsidP="008320BF">
            <w:pPr>
              <w:spacing w:after="0" w:line="240" w:lineRule="auto"/>
            </w:pPr>
          </w:p>
        </w:tc>
        <w:tc>
          <w:tcPr>
            <w:tcW w:w="1361" w:type="dxa"/>
            <w:tcBorders>
              <w:top w:val="single" w:sz="4" w:space="0" w:color="auto"/>
              <w:left w:val="nil"/>
              <w:bottom w:val="single" w:sz="4" w:space="0" w:color="auto"/>
              <w:right w:val="nil"/>
            </w:tcBorders>
            <w:shd w:val="clear" w:color="auto" w:fill="auto"/>
          </w:tcPr>
          <w:p w14:paraId="51C9F394" w14:textId="77777777" w:rsidR="00372873" w:rsidRPr="008320BF" w:rsidRDefault="00372873" w:rsidP="008320BF">
            <w:pPr>
              <w:spacing w:after="0" w:line="240" w:lineRule="auto"/>
            </w:pPr>
          </w:p>
        </w:tc>
        <w:tc>
          <w:tcPr>
            <w:tcW w:w="1361" w:type="dxa"/>
            <w:tcBorders>
              <w:top w:val="single" w:sz="4" w:space="0" w:color="auto"/>
              <w:left w:val="nil"/>
              <w:bottom w:val="single" w:sz="4" w:space="0" w:color="auto"/>
              <w:right w:val="nil"/>
            </w:tcBorders>
            <w:shd w:val="clear" w:color="auto" w:fill="auto"/>
          </w:tcPr>
          <w:p w14:paraId="4B924610" w14:textId="77777777" w:rsidR="00372873" w:rsidRPr="008320BF" w:rsidRDefault="00372873" w:rsidP="008320BF">
            <w:pPr>
              <w:spacing w:after="0" w:line="240" w:lineRule="auto"/>
            </w:pPr>
          </w:p>
        </w:tc>
        <w:tc>
          <w:tcPr>
            <w:tcW w:w="1365" w:type="dxa"/>
            <w:tcBorders>
              <w:top w:val="single" w:sz="4" w:space="0" w:color="auto"/>
              <w:left w:val="nil"/>
              <w:bottom w:val="single" w:sz="4" w:space="0" w:color="auto"/>
              <w:right w:val="nil"/>
            </w:tcBorders>
            <w:shd w:val="clear" w:color="auto" w:fill="auto"/>
          </w:tcPr>
          <w:p w14:paraId="4596B0B9" w14:textId="77777777" w:rsidR="00372873" w:rsidRPr="008320BF" w:rsidRDefault="00372873" w:rsidP="008320BF">
            <w:pPr>
              <w:spacing w:after="0" w:line="240" w:lineRule="auto"/>
              <w:jc w:val="center"/>
            </w:pPr>
            <w:r w:rsidRPr="008320BF">
              <w:t>Worst criteria: LLSSE</w:t>
            </w:r>
          </w:p>
        </w:tc>
        <w:tc>
          <w:tcPr>
            <w:tcW w:w="1319" w:type="dxa"/>
            <w:tcBorders>
              <w:top w:val="single" w:sz="4" w:space="0" w:color="auto"/>
              <w:left w:val="nil"/>
              <w:bottom w:val="single" w:sz="4" w:space="0" w:color="auto"/>
              <w:right w:val="nil"/>
            </w:tcBorders>
            <w:shd w:val="clear" w:color="auto" w:fill="auto"/>
          </w:tcPr>
          <w:p w14:paraId="41068C0A" w14:textId="77777777" w:rsidR="00372873" w:rsidRPr="008320BF" w:rsidRDefault="00372873" w:rsidP="008320BF">
            <w:pPr>
              <w:spacing w:after="0" w:line="240" w:lineRule="auto"/>
            </w:pPr>
          </w:p>
        </w:tc>
      </w:tr>
      <w:tr w:rsidR="00372873" w:rsidRPr="008320BF" w14:paraId="383FEAFE" w14:textId="77777777" w:rsidTr="004377E5">
        <w:tc>
          <w:tcPr>
            <w:tcW w:w="1450" w:type="dxa"/>
            <w:tcBorders>
              <w:top w:val="single" w:sz="4" w:space="0" w:color="auto"/>
              <w:left w:val="nil"/>
              <w:bottom w:val="nil"/>
              <w:right w:val="nil"/>
            </w:tcBorders>
            <w:shd w:val="clear" w:color="auto" w:fill="auto"/>
          </w:tcPr>
          <w:p w14:paraId="65A6F02C" w14:textId="77777777" w:rsidR="00372873" w:rsidRPr="008320BF" w:rsidRDefault="00372873" w:rsidP="008320BF">
            <w:pPr>
              <w:spacing w:after="0" w:line="240" w:lineRule="auto"/>
              <w:jc w:val="center"/>
            </w:pPr>
            <w:r w:rsidRPr="008320BF">
              <w:t>ELSSE</w:t>
            </w:r>
          </w:p>
        </w:tc>
        <w:tc>
          <w:tcPr>
            <w:tcW w:w="1359" w:type="dxa"/>
            <w:tcBorders>
              <w:top w:val="single" w:sz="4" w:space="0" w:color="auto"/>
              <w:left w:val="nil"/>
              <w:bottom w:val="nil"/>
              <w:right w:val="nil"/>
            </w:tcBorders>
            <w:shd w:val="clear" w:color="auto" w:fill="auto"/>
          </w:tcPr>
          <w:p w14:paraId="5058C32A" w14:textId="77777777" w:rsidR="00372873" w:rsidRPr="008320BF" w:rsidRDefault="00372873" w:rsidP="008320BF">
            <w:pPr>
              <w:spacing w:after="0" w:line="240" w:lineRule="auto"/>
            </w:pPr>
          </w:p>
        </w:tc>
        <w:tc>
          <w:tcPr>
            <w:tcW w:w="1361" w:type="dxa"/>
            <w:tcBorders>
              <w:top w:val="single" w:sz="4" w:space="0" w:color="auto"/>
              <w:left w:val="nil"/>
              <w:bottom w:val="nil"/>
              <w:right w:val="nil"/>
            </w:tcBorders>
            <w:shd w:val="clear" w:color="auto" w:fill="auto"/>
          </w:tcPr>
          <w:p w14:paraId="784413C5" w14:textId="77777777" w:rsidR="00372873" w:rsidRPr="008320BF" w:rsidRDefault="00372873" w:rsidP="008320BF">
            <w:pPr>
              <w:spacing w:after="0" w:line="240" w:lineRule="auto"/>
            </w:pPr>
          </w:p>
        </w:tc>
        <w:tc>
          <w:tcPr>
            <w:tcW w:w="1361" w:type="dxa"/>
            <w:tcBorders>
              <w:top w:val="single" w:sz="4" w:space="0" w:color="auto"/>
              <w:left w:val="nil"/>
              <w:bottom w:val="nil"/>
              <w:right w:val="nil"/>
            </w:tcBorders>
            <w:shd w:val="clear" w:color="auto" w:fill="auto"/>
          </w:tcPr>
          <w:p w14:paraId="66B773E3" w14:textId="77777777" w:rsidR="00372873" w:rsidRPr="008320BF" w:rsidRDefault="00372873" w:rsidP="008320BF">
            <w:pPr>
              <w:spacing w:after="0" w:line="240" w:lineRule="auto"/>
            </w:pPr>
          </w:p>
        </w:tc>
        <w:tc>
          <w:tcPr>
            <w:tcW w:w="1361" w:type="dxa"/>
            <w:tcBorders>
              <w:top w:val="single" w:sz="4" w:space="0" w:color="auto"/>
              <w:left w:val="nil"/>
              <w:bottom w:val="nil"/>
              <w:right w:val="nil"/>
            </w:tcBorders>
            <w:shd w:val="clear" w:color="auto" w:fill="auto"/>
          </w:tcPr>
          <w:p w14:paraId="26E5A71B" w14:textId="77777777" w:rsidR="00372873" w:rsidRPr="008320BF" w:rsidRDefault="00372873" w:rsidP="008320BF">
            <w:pPr>
              <w:spacing w:after="0" w:line="240" w:lineRule="auto"/>
            </w:pPr>
          </w:p>
        </w:tc>
        <w:tc>
          <w:tcPr>
            <w:tcW w:w="1365" w:type="dxa"/>
            <w:tcBorders>
              <w:top w:val="single" w:sz="4" w:space="0" w:color="auto"/>
              <w:left w:val="nil"/>
              <w:bottom w:val="nil"/>
              <w:right w:val="nil"/>
            </w:tcBorders>
            <w:shd w:val="clear" w:color="auto" w:fill="auto"/>
          </w:tcPr>
          <w:p w14:paraId="53486FE7" w14:textId="77777777" w:rsidR="00372873" w:rsidRPr="008320BF" w:rsidRDefault="00372873" w:rsidP="008320BF">
            <w:pPr>
              <w:spacing w:after="0" w:line="240" w:lineRule="auto"/>
              <w:jc w:val="center"/>
            </w:pPr>
            <w:r w:rsidRPr="008320BF">
              <w:t>4</w:t>
            </w:r>
          </w:p>
        </w:tc>
        <w:tc>
          <w:tcPr>
            <w:tcW w:w="1319" w:type="dxa"/>
            <w:tcBorders>
              <w:top w:val="single" w:sz="4" w:space="0" w:color="auto"/>
              <w:left w:val="nil"/>
              <w:bottom w:val="nil"/>
              <w:right w:val="nil"/>
            </w:tcBorders>
            <w:shd w:val="clear" w:color="auto" w:fill="auto"/>
          </w:tcPr>
          <w:p w14:paraId="1CF9DA7F" w14:textId="77777777" w:rsidR="00372873" w:rsidRPr="008320BF" w:rsidRDefault="00372873" w:rsidP="008320BF">
            <w:pPr>
              <w:spacing w:after="0" w:line="240" w:lineRule="auto"/>
            </w:pPr>
          </w:p>
        </w:tc>
      </w:tr>
      <w:tr w:rsidR="00372873" w:rsidRPr="008320BF" w14:paraId="0F3E189C" w14:textId="77777777" w:rsidTr="004377E5">
        <w:tc>
          <w:tcPr>
            <w:tcW w:w="1450" w:type="dxa"/>
            <w:tcBorders>
              <w:top w:val="nil"/>
              <w:left w:val="nil"/>
              <w:bottom w:val="nil"/>
              <w:right w:val="nil"/>
            </w:tcBorders>
            <w:shd w:val="clear" w:color="auto" w:fill="auto"/>
          </w:tcPr>
          <w:p w14:paraId="0726D63D" w14:textId="77777777" w:rsidR="00372873" w:rsidRPr="008320BF" w:rsidRDefault="00372873" w:rsidP="008320BF">
            <w:pPr>
              <w:spacing w:after="0" w:line="240" w:lineRule="auto"/>
              <w:jc w:val="center"/>
            </w:pPr>
            <w:r w:rsidRPr="008320BF">
              <w:t>SLSSE</w:t>
            </w:r>
          </w:p>
        </w:tc>
        <w:tc>
          <w:tcPr>
            <w:tcW w:w="1359" w:type="dxa"/>
            <w:tcBorders>
              <w:top w:val="nil"/>
              <w:left w:val="nil"/>
              <w:bottom w:val="nil"/>
              <w:right w:val="nil"/>
            </w:tcBorders>
            <w:shd w:val="clear" w:color="auto" w:fill="auto"/>
          </w:tcPr>
          <w:p w14:paraId="77F58BF8"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22079092"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17420509"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5AC7F57F" w14:textId="77777777" w:rsidR="00372873" w:rsidRPr="008320BF" w:rsidRDefault="00372873" w:rsidP="008320BF">
            <w:pPr>
              <w:spacing w:after="0" w:line="240" w:lineRule="auto"/>
            </w:pPr>
          </w:p>
        </w:tc>
        <w:tc>
          <w:tcPr>
            <w:tcW w:w="1365" w:type="dxa"/>
            <w:tcBorders>
              <w:top w:val="nil"/>
              <w:left w:val="nil"/>
              <w:bottom w:val="nil"/>
              <w:right w:val="nil"/>
            </w:tcBorders>
            <w:shd w:val="clear" w:color="auto" w:fill="auto"/>
          </w:tcPr>
          <w:p w14:paraId="4421F110" w14:textId="77777777" w:rsidR="00372873" w:rsidRPr="008320BF" w:rsidRDefault="00372873" w:rsidP="008320BF">
            <w:pPr>
              <w:spacing w:after="0" w:line="240" w:lineRule="auto"/>
              <w:jc w:val="center"/>
            </w:pPr>
            <w:r w:rsidRPr="008320BF">
              <w:t>8</w:t>
            </w:r>
          </w:p>
        </w:tc>
        <w:tc>
          <w:tcPr>
            <w:tcW w:w="1319" w:type="dxa"/>
            <w:tcBorders>
              <w:top w:val="nil"/>
              <w:left w:val="nil"/>
              <w:bottom w:val="nil"/>
              <w:right w:val="nil"/>
            </w:tcBorders>
            <w:shd w:val="clear" w:color="auto" w:fill="auto"/>
          </w:tcPr>
          <w:p w14:paraId="6529CA2D" w14:textId="77777777" w:rsidR="00372873" w:rsidRPr="008320BF" w:rsidRDefault="00372873" w:rsidP="008320BF">
            <w:pPr>
              <w:spacing w:after="0" w:line="240" w:lineRule="auto"/>
            </w:pPr>
          </w:p>
        </w:tc>
      </w:tr>
      <w:tr w:rsidR="00372873" w:rsidRPr="008320BF" w14:paraId="3D220EAE" w14:textId="77777777" w:rsidTr="004377E5">
        <w:tc>
          <w:tcPr>
            <w:tcW w:w="1450" w:type="dxa"/>
            <w:tcBorders>
              <w:top w:val="nil"/>
              <w:left w:val="nil"/>
              <w:bottom w:val="nil"/>
              <w:right w:val="nil"/>
            </w:tcBorders>
            <w:shd w:val="clear" w:color="auto" w:fill="auto"/>
          </w:tcPr>
          <w:p w14:paraId="5C42E09A" w14:textId="77777777" w:rsidR="00372873" w:rsidRPr="008320BF" w:rsidRDefault="00372873" w:rsidP="008320BF">
            <w:pPr>
              <w:spacing w:after="0" w:line="240" w:lineRule="auto"/>
              <w:jc w:val="center"/>
            </w:pPr>
            <w:r w:rsidRPr="008320BF">
              <w:t>CLSSE</w:t>
            </w:r>
          </w:p>
        </w:tc>
        <w:tc>
          <w:tcPr>
            <w:tcW w:w="1359" w:type="dxa"/>
            <w:tcBorders>
              <w:top w:val="nil"/>
              <w:left w:val="nil"/>
              <w:bottom w:val="nil"/>
              <w:right w:val="nil"/>
            </w:tcBorders>
            <w:shd w:val="clear" w:color="auto" w:fill="auto"/>
          </w:tcPr>
          <w:p w14:paraId="0CAF5C2D"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3E6FD0DC"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62AC6FB2"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0C45EF76" w14:textId="77777777" w:rsidR="00372873" w:rsidRPr="008320BF" w:rsidRDefault="00372873" w:rsidP="008320BF">
            <w:pPr>
              <w:spacing w:after="0" w:line="240" w:lineRule="auto"/>
            </w:pPr>
          </w:p>
        </w:tc>
        <w:tc>
          <w:tcPr>
            <w:tcW w:w="1365" w:type="dxa"/>
            <w:tcBorders>
              <w:top w:val="nil"/>
              <w:left w:val="nil"/>
              <w:bottom w:val="nil"/>
              <w:right w:val="nil"/>
            </w:tcBorders>
            <w:shd w:val="clear" w:color="auto" w:fill="auto"/>
          </w:tcPr>
          <w:p w14:paraId="720035A4" w14:textId="77777777" w:rsidR="00372873" w:rsidRPr="008320BF" w:rsidRDefault="00372873" w:rsidP="008320BF">
            <w:pPr>
              <w:spacing w:after="0" w:line="240" w:lineRule="auto"/>
              <w:jc w:val="center"/>
            </w:pPr>
            <w:r w:rsidRPr="008320BF">
              <w:t>2</w:t>
            </w:r>
          </w:p>
        </w:tc>
        <w:tc>
          <w:tcPr>
            <w:tcW w:w="1319" w:type="dxa"/>
            <w:tcBorders>
              <w:top w:val="nil"/>
              <w:left w:val="nil"/>
              <w:bottom w:val="nil"/>
              <w:right w:val="nil"/>
            </w:tcBorders>
            <w:shd w:val="clear" w:color="auto" w:fill="auto"/>
          </w:tcPr>
          <w:p w14:paraId="0D16C220" w14:textId="77777777" w:rsidR="00372873" w:rsidRPr="008320BF" w:rsidRDefault="00372873" w:rsidP="008320BF">
            <w:pPr>
              <w:spacing w:after="0" w:line="240" w:lineRule="auto"/>
            </w:pPr>
          </w:p>
        </w:tc>
      </w:tr>
      <w:tr w:rsidR="00372873" w:rsidRPr="008320BF" w14:paraId="3322E38D" w14:textId="77777777" w:rsidTr="004377E5">
        <w:tc>
          <w:tcPr>
            <w:tcW w:w="1450" w:type="dxa"/>
            <w:tcBorders>
              <w:top w:val="nil"/>
              <w:left w:val="nil"/>
              <w:bottom w:val="nil"/>
              <w:right w:val="nil"/>
            </w:tcBorders>
            <w:shd w:val="clear" w:color="auto" w:fill="auto"/>
          </w:tcPr>
          <w:p w14:paraId="5E9A06DF" w14:textId="77777777" w:rsidR="00372873" w:rsidRPr="008320BF" w:rsidRDefault="00372873" w:rsidP="008320BF">
            <w:pPr>
              <w:spacing w:after="0" w:line="240" w:lineRule="auto"/>
              <w:jc w:val="center"/>
            </w:pPr>
            <w:r w:rsidRPr="008320BF">
              <w:t>RLSSE</w:t>
            </w:r>
          </w:p>
        </w:tc>
        <w:tc>
          <w:tcPr>
            <w:tcW w:w="1359" w:type="dxa"/>
            <w:tcBorders>
              <w:top w:val="nil"/>
              <w:left w:val="nil"/>
              <w:bottom w:val="nil"/>
              <w:right w:val="nil"/>
            </w:tcBorders>
            <w:shd w:val="clear" w:color="auto" w:fill="auto"/>
          </w:tcPr>
          <w:p w14:paraId="560674CC"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50BBA381"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497C6D32" w14:textId="77777777" w:rsidR="00372873" w:rsidRPr="008320BF" w:rsidRDefault="00372873" w:rsidP="008320BF">
            <w:pPr>
              <w:spacing w:after="0" w:line="240" w:lineRule="auto"/>
            </w:pPr>
          </w:p>
        </w:tc>
        <w:tc>
          <w:tcPr>
            <w:tcW w:w="1361" w:type="dxa"/>
            <w:tcBorders>
              <w:top w:val="nil"/>
              <w:left w:val="nil"/>
              <w:bottom w:val="nil"/>
              <w:right w:val="nil"/>
            </w:tcBorders>
            <w:shd w:val="clear" w:color="auto" w:fill="auto"/>
          </w:tcPr>
          <w:p w14:paraId="4575EF21" w14:textId="77777777" w:rsidR="00372873" w:rsidRPr="008320BF" w:rsidRDefault="00372873" w:rsidP="008320BF">
            <w:pPr>
              <w:spacing w:after="0" w:line="240" w:lineRule="auto"/>
            </w:pPr>
          </w:p>
        </w:tc>
        <w:tc>
          <w:tcPr>
            <w:tcW w:w="1365" w:type="dxa"/>
            <w:tcBorders>
              <w:top w:val="nil"/>
              <w:left w:val="nil"/>
              <w:bottom w:val="nil"/>
              <w:right w:val="nil"/>
            </w:tcBorders>
            <w:shd w:val="clear" w:color="auto" w:fill="auto"/>
          </w:tcPr>
          <w:p w14:paraId="5863A844" w14:textId="77777777" w:rsidR="00372873" w:rsidRPr="008320BF" w:rsidRDefault="00372873" w:rsidP="008320BF">
            <w:pPr>
              <w:spacing w:after="0" w:line="240" w:lineRule="auto"/>
              <w:jc w:val="center"/>
            </w:pPr>
            <w:r w:rsidRPr="008320BF">
              <w:t>3</w:t>
            </w:r>
          </w:p>
        </w:tc>
        <w:tc>
          <w:tcPr>
            <w:tcW w:w="1319" w:type="dxa"/>
            <w:tcBorders>
              <w:top w:val="nil"/>
              <w:left w:val="nil"/>
              <w:bottom w:val="nil"/>
              <w:right w:val="nil"/>
            </w:tcBorders>
            <w:shd w:val="clear" w:color="auto" w:fill="auto"/>
          </w:tcPr>
          <w:p w14:paraId="023B2C66" w14:textId="77777777" w:rsidR="00372873" w:rsidRPr="008320BF" w:rsidRDefault="00372873" w:rsidP="008320BF">
            <w:pPr>
              <w:spacing w:after="0" w:line="240" w:lineRule="auto"/>
            </w:pPr>
          </w:p>
        </w:tc>
      </w:tr>
      <w:tr w:rsidR="00372873" w:rsidRPr="008320BF" w14:paraId="6C4AE9FB" w14:textId="77777777" w:rsidTr="004377E5">
        <w:tc>
          <w:tcPr>
            <w:tcW w:w="1450" w:type="dxa"/>
            <w:tcBorders>
              <w:top w:val="nil"/>
              <w:left w:val="nil"/>
              <w:bottom w:val="single" w:sz="12" w:space="0" w:color="auto"/>
              <w:right w:val="nil"/>
            </w:tcBorders>
            <w:shd w:val="clear" w:color="auto" w:fill="auto"/>
          </w:tcPr>
          <w:p w14:paraId="5C806F4A" w14:textId="77777777" w:rsidR="00372873" w:rsidRPr="008320BF" w:rsidRDefault="00372873" w:rsidP="008320BF">
            <w:pPr>
              <w:spacing w:after="0" w:line="240" w:lineRule="auto"/>
              <w:jc w:val="center"/>
            </w:pPr>
            <w:r w:rsidRPr="008320BF">
              <w:t>LLSSE</w:t>
            </w:r>
          </w:p>
        </w:tc>
        <w:tc>
          <w:tcPr>
            <w:tcW w:w="1359" w:type="dxa"/>
            <w:tcBorders>
              <w:top w:val="nil"/>
              <w:left w:val="nil"/>
              <w:bottom w:val="single" w:sz="12" w:space="0" w:color="auto"/>
              <w:right w:val="nil"/>
            </w:tcBorders>
            <w:shd w:val="clear" w:color="auto" w:fill="auto"/>
          </w:tcPr>
          <w:p w14:paraId="463A5D46" w14:textId="77777777" w:rsidR="00372873" w:rsidRPr="008320BF" w:rsidRDefault="00372873" w:rsidP="008320BF">
            <w:pPr>
              <w:spacing w:after="0" w:line="240" w:lineRule="auto"/>
            </w:pPr>
          </w:p>
        </w:tc>
        <w:tc>
          <w:tcPr>
            <w:tcW w:w="1361" w:type="dxa"/>
            <w:tcBorders>
              <w:top w:val="nil"/>
              <w:left w:val="nil"/>
              <w:bottom w:val="single" w:sz="12" w:space="0" w:color="auto"/>
              <w:right w:val="nil"/>
            </w:tcBorders>
            <w:shd w:val="clear" w:color="auto" w:fill="auto"/>
          </w:tcPr>
          <w:p w14:paraId="481915C7" w14:textId="77777777" w:rsidR="00372873" w:rsidRPr="008320BF" w:rsidRDefault="00372873" w:rsidP="008320BF">
            <w:pPr>
              <w:spacing w:after="0" w:line="240" w:lineRule="auto"/>
            </w:pPr>
          </w:p>
        </w:tc>
        <w:tc>
          <w:tcPr>
            <w:tcW w:w="1361" w:type="dxa"/>
            <w:tcBorders>
              <w:top w:val="nil"/>
              <w:left w:val="nil"/>
              <w:bottom w:val="single" w:sz="12" w:space="0" w:color="auto"/>
              <w:right w:val="nil"/>
            </w:tcBorders>
            <w:shd w:val="clear" w:color="auto" w:fill="auto"/>
          </w:tcPr>
          <w:p w14:paraId="05655AD9" w14:textId="77777777" w:rsidR="00372873" w:rsidRPr="008320BF" w:rsidRDefault="00372873" w:rsidP="008320BF">
            <w:pPr>
              <w:spacing w:after="0" w:line="240" w:lineRule="auto"/>
            </w:pPr>
          </w:p>
        </w:tc>
        <w:tc>
          <w:tcPr>
            <w:tcW w:w="1361" w:type="dxa"/>
            <w:tcBorders>
              <w:top w:val="nil"/>
              <w:left w:val="nil"/>
              <w:bottom w:val="single" w:sz="12" w:space="0" w:color="auto"/>
              <w:right w:val="nil"/>
            </w:tcBorders>
            <w:shd w:val="clear" w:color="auto" w:fill="auto"/>
          </w:tcPr>
          <w:p w14:paraId="1C5AEB5C" w14:textId="77777777" w:rsidR="00372873" w:rsidRPr="008320BF" w:rsidRDefault="00372873" w:rsidP="008320BF">
            <w:pPr>
              <w:spacing w:after="0" w:line="240" w:lineRule="auto"/>
            </w:pPr>
          </w:p>
        </w:tc>
        <w:tc>
          <w:tcPr>
            <w:tcW w:w="1365" w:type="dxa"/>
            <w:tcBorders>
              <w:top w:val="nil"/>
              <w:left w:val="nil"/>
              <w:bottom w:val="single" w:sz="12" w:space="0" w:color="auto"/>
              <w:right w:val="nil"/>
            </w:tcBorders>
            <w:shd w:val="clear" w:color="auto" w:fill="auto"/>
          </w:tcPr>
          <w:p w14:paraId="6703E88F" w14:textId="77777777" w:rsidR="00372873" w:rsidRPr="008320BF" w:rsidRDefault="00372873" w:rsidP="008320BF">
            <w:pPr>
              <w:spacing w:after="0" w:line="240" w:lineRule="auto"/>
              <w:jc w:val="center"/>
            </w:pPr>
            <w:r w:rsidRPr="008320BF">
              <w:t>1</w:t>
            </w:r>
          </w:p>
        </w:tc>
        <w:tc>
          <w:tcPr>
            <w:tcW w:w="1319" w:type="dxa"/>
            <w:tcBorders>
              <w:top w:val="nil"/>
              <w:left w:val="nil"/>
              <w:bottom w:val="single" w:sz="12" w:space="0" w:color="auto"/>
              <w:right w:val="nil"/>
            </w:tcBorders>
            <w:shd w:val="clear" w:color="auto" w:fill="auto"/>
          </w:tcPr>
          <w:p w14:paraId="1BFDA25F" w14:textId="77777777" w:rsidR="00372873" w:rsidRPr="008320BF" w:rsidRDefault="00372873" w:rsidP="008320BF">
            <w:pPr>
              <w:spacing w:after="0" w:line="240" w:lineRule="auto"/>
            </w:pPr>
          </w:p>
        </w:tc>
      </w:tr>
    </w:tbl>
    <w:p w14:paraId="10FF295D" w14:textId="77777777" w:rsidR="00372873" w:rsidRPr="008320BF" w:rsidRDefault="00372873" w:rsidP="008320BF">
      <w:pPr>
        <w:spacing w:line="360" w:lineRule="auto"/>
        <w:jc w:val="center"/>
      </w:pPr>
    </w:p>
    <w:p w14:paraId="27E28CE9" w14:textId="03A8D17F" w:rsidR="001213AF" w:rsidRPr="008320BF" w:rsidRDefault="001213AF" w:rsidP="008320BF">
      <w:pPr>
        <w:spacing w:after="0" w:line="360" w:lineRule="auto"/>
        <w:jc w:val="both"/>
        <w:rPr>
          <w:i/>
        </w:rPr>
      </w:pPr>
      <w:r w:rsidRPr="008320BF">
        <w:rPr>
          <w:i/>
        </w:rPr>
        <w:t xml:space="preserve">Step 4: Determine the preference of all other </w:t>
      </w:r>
      <w:r w:rsidR="00182A75" w:rsidRPr="008320BF">
        <w:rPr>
          <w:i/>
        </w:rPr>
        <w:t>enablers</w:t>
      </w:r>
      <w:r w:rsidRPr="008320BF">
        <w:rPr>
          <w:i/>
        </w:rPr>
        <w:t xml:space="preserve"> over the worst</w:t>
      </w:r>
      <w:r w:rsidR="00AA2DE9" w:rsidRPr="008320BF">
        <w:rPr>
          <w:i/>
        </w:rPr>
        <w:t xml:space="preserve"> </w:t>
      </w:r>
      <w:r w:rsidR="00182A75" w:rsidRPr="008320BF">
        <w:rPr>
          <w:i/>
        </w:rPr>
        <w:t>enabler</w:t>
      </w:r>
      <w:r w:rsidRPr="008320BF">
        <w:rPr>
          <w:i/>
        </w:rPr>
        <w:t xml:space="preserve"> using a scale</w:t>
      </w:r>
      <w:r w:rsidR="00AA2DE9" w:rsidRPr="008320BF">
        <w:rPr>
          <w:i/>
        </w:rPr>
        <w:t xml:space="preserve"> of 1 to 9.</w:t>
      </w:r>
    </w:p>
    <w:p w14:paraId="39447BFF" w14:textId="1425EBBF" w:rsidR="00074C7A" w:rsidRPr="008320BF" w:rsidRDefault="00276986" w:rsidP="008320BF">
      <w:pPr>
        <w:spacing w:line="360" w:lineRule="auto"/>
        <w:jc w:val="both"/>
      </w:pPr>
      <w:r w:rsidRPr="008320BF">
        <w:t>The top management and plant head sug</w:t>
      </w:r>
      <w:r w:rsidR="002838F1" w:rsidRPr="008320BF">
        <w:t>gest</w:t>
      </w:r>
      <w:r w:rsidR="00390893" w:rsidRPr="008320BF">
        <w:t>ed</w:t>
      </w:r>
      <w:r w:rsidR="002838F1" w:rsidRPr="008320BF">
        <w:t xml:space="preserve"> the preference of all</w:t>
      </w:r>
      <w:r w:rsidRPr="008320BF">
        <w:t xml:space="preserve"> enablers over the worst </w:t>
      </w:r>
      <w:r w:rsidR="00390893" w:rsidRPr="008320BF">
        <w:t>enabler</w:t>
      </w:r>
      <w:r w:rsidRPr="008320BF">
        <w:t xml:space="preserve"> and written </w:t>
      </w:r>
      <w:r w:rsidR="00C04C6B" w:rsidRPr="008320BF">
        <w:t xml:space="preserve">in the form </w:t>
      </w:r>
      <w:r w:rsidR="00083F47" w:rsidRPr="008320BF">
        <w:t xml:space="preserve">of </w:t>
      </w:r>
      <w:r w:rsidR="00702940" w:rsidRPr="008320BF">
        <w:t xml:space="preserve">a </w:t>
      </w:r>
      <w:r w:rsidR="00083F47" w:rsidRPr="008320BF">
        <w:t>vector</w:t>
      </w:r>
      <w:r w:rsidR="009B5516" w:rsidRPr="008320BF">
        <w:t>,</w:t>
      </w:r>
      <w:r w:rsidR="00083F47" w:rsidRPr="008320BF">
        <w:t xml:space="preserve"> as shown in equation </w:t>
      </w:r>
      <w:r w:rsidR="00E85042" w:rsidRPr="008320BF">
        <w:t>5</w:t>
      </w:r>
      <w:r w:rsidR="00C04C6B" w:rsidRPr="008320BF">
        <w:t>.</w:t>
      </w:r>
    </w:p>
    <w:p w14:paraId="1355A5B4" w14:textId="43EB7468" w:rsidR="00BC1D07" w:rsidRPr="008320BF" w:rsidRDefault="008320BF" w:rsidP="008320BF">
      <w:pPr>
        <w:spacing w:line="360" w:lineRule="auto"/>
        <w:jc w:val="center"/>
      </w:pP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w</m:t>
            </m:r>
          </m:sub>
        </m:sSub>
        <m:r>
          <w:rPr>
            <w:rFonts w:ascii="Cambria Math" w:hAnsi="Cambria Math"/>
            <w:vertAlign w:val="superscript"/>
          </w:rPr>
          <m:t>=</m:t>
        </m:r>
        <m:sSup>
          <m:sSupPr>
            <m:ctrlPr>
              <w:rPr>
                <w:rFonts w:ascii="Cambria Math" w:hAnsi="Cambria Math"/>
                <w:i/>
                <w:vertAlign w:val="superscript"/>
              </w:rPr>
            </m:ctrlPr>
          </m:sSupPr>
          <m:e>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1w</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2w</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3w</m:t>
                </m:r>
              </m:sub>
            </m:sSub>
            <m:r>
              <w:rPr>
                <w:rFonts w:ascii="Cambria Math" w:hAnsi="Cambria Math"/>
                <w:vertAlign w:val="superscript"/>
              </w:rPr>
              <m:t>,…….,</m:t>
            </m:r>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jw</m:t>
                </m:r>
              </m:sub>
            </m:sSub>
            <m:r>
              <w:rPr>
                <w:rFonts w:ascii="Cambria Math" w:hAnsi="Cambria Math"/>
                <w:vertAlign w:val="superscript"/>
              </w:rPr>
              <m:t>)</m:t>
            </m:r>
          </m:e>
          <m:sup>
            <m:r>
              <w:rPr>
                <w:rFonts w:ascii="Cambria Math" w:hAnsi="Cambria Math"/>
                <w:vertAlign w:val="superscript"/>
              </w:rPr>
              <m:t>T</m:t>
            </m:r>
          </m:sup>
        </m:sSup>
      </m:oMath>
      <w:r w:rsidR="00D871FD" w:rsidRPr="008320BF">
        <w:rPr>
          <w:rFonts w:eastAsiaTheme="minorEastAsia"/>
        </w:rPr>
        <w:t xml:space="preserve"> </w:t>
      </w:r>
      <w:r w:rsidR="00D871FD" w:rsidRPr="008320BF">
        <w:rPr>
          <w:rFonts w:eastAsiaTheme="minorEastAsia"/>
        </w:rPr>
        <w:tab/>
      </w:r>
      <w:r w:rsidR="00D871FD" w:rsidRPr="008320BF">
        <w:rPr>
          <w:rFonts w:eastAsiaTheme="minorEastAsia"/>
        </w:rPr>
        <w:tab/>
      </w:r>
      <w:r w:rsidR="002C34B6" w:rsidRPr="008320BF">
        <w:rPr>
          <w:rFonts w:eastAsiaTheme="minorEastAsia"/>
        </w:rPr>
        <w:t xml:space="preserve">                 </w:t>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t>(</w:t>
      </w:r>
      <w:r w:rsidR="00E85042" w:rsidRPr="008320BF">
        <w:rPr>
          <w:rFonts w:eastAsiaTheme="minorEastAsia"/>
        </w:rPr>
        <w:t>5</w:t>
      </w:r>
      <w:r w:rsidR="00D871FD" w:rsidRPr="008320BF">
        <w:rPr>
          <w:rFonts w:eastAsiaTheme="minorEastAsia"/>
        </w:rPr>
        <w:t xml:space="preserve">)          </w:t>
      </w:r>
    </w:p>
    <w:p w14:paraId="57C2A97B" w14:textId="72DFB7BF" w:rsidR="004D1758" w:rsidRPr="008320BF" w:rsidRDefault="00D24763" w:rsidP="008320BF">
      <w:pPr>
        <w:spacing w:after="0" w:line="360" w:lineRule="auto"/>
        <w:jc w:val="both"/>
      </w:pPr>
      <w:r w:rsidRPr="008320BF">
        <w:t>H</w:t>
      </w:r>
      <w:r w:rsidR="00074C7A" w:rsidRPr="008320BF">
        <w:t>ere</w:t>
      </w:r>
      <w:r w:rsidR="00D871FD" w:rsidRPr="008320BF">
        <w:t>,</w:t>
      </w:r>
      <w:r w:rsidR="00074C7A" w:rsidRPr="008320BF">
        <w:t xml:space="preserve"> </w:t>
      </w: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jw</m:t>
            </m:r>
          </m:sub>
        </m:sSub>
      </m:oMath>
      <w:r w:rsidR="00074C7A" w:rsidRPr="008320BF">
        <w:rPr>
          <w:i/>
          <w:vertAlign w:val="subscript"/>
        </w:rPr>
        <w:t xml:space="preserve"> </w:t>
      </w:r>
      <w:r w:rsidR="00074C7A" w:rsidRPr="008320BF">
        <w:t xml:space="preserve">indicates the preference of </w:t>
      </w:r>
      <w:r w:rsidR="00182A75" w:rsidRPr="008320BF">
        <w:t>enabler</w:t>
      </w:r>
      <w:r w:rsidR="00074C7A" w:rsidRPr="008320BF">
        <w:t xml:space="preserve"> </w:t>
      </w:r>
      <w:r w:rsidR="00074C7A" w:rsidRPr="008320BF">
        <w:rPr>
          <w:i/>
        </w:rPr>
        <w:t>j</w:t>
      </w:r>
      <w:r w:rsidR="00074C7A" w:rsidRPr="008320BF">
        <w:t xml:space="preserve"> over the worst </w:t>
      </w:r>
      <w:r w:rsidR="00182A75" w:rsidRPr="008320BF">
        <w:t>enabler</w:t>
      </w:r>
      <w:r w:rsidR="00074C7A" w:rsidRPr="008320BF">
        <w:t xml:space="preserve"> </w:t>
      </w:r>
      <w:r w:rsidR="00074C7A" w:rsidRPr="008320BF">
        <w:rPr>
          <w:i/>
        </w:rPr>
        <w:t>W</w:t>
      </w:r>
      <w:r w:rsidR="004D546B" w:rsidRPr="008320BF">
        <w:t xml:space="preserve"> which represents </w:t>
      </w:r>
      <w:r w:rsidR="00305F57" w:rsidRPr="008320BF">
        <w:t xml:space="preserve">the </w:t>
      </w:r>
      <w:r w:rsidR="00074C7A" w:rsidRPr="008320BF">
        <w:t xml:space="preserve">value for </w:t>
      </w: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ww</m:t>
            </m:r>
          </m:sub>
        </m:sSub>
      </m:oMath>
      <w:r w:rsidR="00F30A7F" w:rsidRPr="008320BF">
        <w:rPr>
          <w:i/>
          <w:vertAlign w:val="subscript"/>
        </w:rPr>
        <w:t xml:space="preserve"> </w:t>
      </w:r>
      <w:r w:rsidR="00F30A7F" w:rsidRPr="008320BF">
        <w:rPr>
          <w:i/>
        </w:rPr>
        <w:t>=</w:t>
      </w:r>
      <w:r w:rsidR="00074C7A" w:rsidRPr="008320BF">
        <w:rPr>
          <w:i/>
        </w:rPr>
        <w:t xml:space="preserve">1. </w:t>
      </w:r>
      <w:r w:rsidR="004D1758" w:rsidRPr="008320BF">
        <w:t>T</w:t>
      </w:r>
      <w:r w:rsidR="00074C7A" w:rsidRPr="008320BF">
        <w:t xml:space="preserve">he vector </w:t>
      </w:r>
      <w:r w:rsidR="004D546B" w:rsidRPr="008320BF">
        <w:t>re</w:t>
      </w:r>
      <w:r w:rsidR="00074C7A" w:rsidRPr="008320BF">
        <w:t xml:space="preserve">presents the preference of all </w:t>
      </w:r>
      <w:r w:rsidR="00182A75" w:rsidRPr="008320BF">
        <w:t>enablers</w:t>
      </w:r>
      <w:r w:rsidR="00074C7A" w:rsidRPr="008320BF">
        <w:t xml:space="preserve"> over the </w:t>
      </w:r>
      <w:r w:rsidR="004D1758" w:rsidRPr="008320BF">
        <w:t xml:space="preserve">worst </w:t>
      </w:r>
      <w:r w:rsidR="004D546B" w:rsidRPr="008320BF">
        <w:t xml:space="preserve">enabler </w:t>
      </w:r>
      <w:r w:rsidR="005C05B2" w:rsidRPr="008320BF">
        <w:t>is</w:t>
      </w:r>
      <w:r w:rsidR="006C0640" w:rsidRPr="008320BF">
        <w:t xml:space="preserve"> shown in Table 9</w:t>
      </w:r>
      <w:r w:rsidR="00074C7A" w:rsidRPr="008320BF">
        <w:t xml:space="preserve">. </w:t>
      </w:r>
    </w:p>
    <w:p w14:paraId="61ECAB46" w14:textId="5A4914DD" w:rsidR="004D1758" w:rsidRPr="008320BF" w:rsidRDefault="006C0640" w:rsidP="008320BF">
      <w:pPr>
        <w:spacing w:line="360" w:lineRule="auto"/>
        <w:jc w:val="both"/>
      </w:pPr>
      <w:r w:rsidRPr="008320BF">
        <w:t>T</w:t>
      </w:r>
      <w:r w:rsidR="005C05B2" w:rsidRPr="008320BF">
        <w:t>he pairwise comparison</w:t>
      </w:r>
      <w:r w:rsidR="00D406BB" w:rsidRPr="008320BF">
        <w:t>s</w:t>
      </w:r>
      <w:r w:rsidR="005C05B2" w:rsidRPr="008320BF">
        <w:t xml:space="preserve"> of</w:t>
      </w:r>
      <w:r w:rsidR="004D1758" w:rsidRPr="008320BF">
        <w:t xml:space="preserve"> all sub-criteria of main criteria </w:t>
      </w:r>
      <w:r w:rsidR="00D406BB" w:rsidRPr="008320BF">
        <w:t>are f</w:t>
      </w:r>
      <w:r w:rsidR="004D1758" w:rsidRPr="008320BF">
        <w:t xml:space="preserve">ormulated by considering </w:t>
      </w:r>
      <w:r w:rsidR="00AB20DE" w:rsidRPr="008320BF">
        <w:t xml:space="preserve">the </w:t>
      </w:r>
      <w:r w:rsidR="004D1758" w:rsidRPr="008320BF">
        <w:t xml:space="preserve">inter-dependency of </w:t>
      </w:r>
      <w:r w:rsidR="0020480F" w:rsidRPr="008320BF">
        <w:rPr>
          <w:color w:val="000000"/>
        </w:rPr>
        <w:t>environmental</w:t>
      </w:r>
      <w:r w:rsidR="0020480F" w:rsidRPr="008320BF">
        <w:t xml:space="preserve"> </w:t>
      </w:r>
      <w:r w:rsidR="004D1758" w:rsidRPr="008320BF">
        <w:t>LSS enablers. The outcome</w:t>
      </w:r>
      <w:r w:rsidR="007159C5" w:rsidRPr="008320BF">
        <w:t>s</w:t>
      </w:r>
      <w:r w:rsidR="004D1758" w:rsidRPr="008320BF">
        <w:t xml:space="preserve"> of best-to-others and other-to-worst </w:t>
      </w:r>
      <w:r w:rsidR="009E5136" w:rsidRPr="008320BF">
        <w:t>sub-criteria are</w:t>
      </w:r>
      <w:r w:rsidRPr="008320BF">
        <w:t xml:space="preserve"> shown in Table 9-13</w:t>
      </w:r>
      <w:r w:rsidR="004D1758" w:rsidRPr="008320BF">
        <w:t>. The pairwise comparison</w:t>
      </w:r>
      <w:r w:rsidR="00D406BB" w:rsidRPr="008320BF">
        <w:t>s</w:t>
      </w:r>
      <w:r w:rsidR="004D1758" w:rsidRPr="008320BF">
        <w:t xml:space="preserve"> of sub-c</w:t>
      </w:r>
      <w:r w:rsidR="00D406BB" w:rsidRPr="008320BF">
        <w:t>riteria for environmental-</w:t>
      </w:r>
      <w:r w:rsidR="00031E72" w:rsidRPr="008320BF">
        <w:t>based</w:t>
      </w:r>
      <w:r w:rsidRPr="008320BF">
        <w:t xml:space="preserve"> enablers </w:t>
      </w:r>
      <w:r w:rsidR="009E5136" w:rsidRPr="008320BF">
        <w:t>are</w:t>
      </w:r>
      <w:r w:rsidRPr="008320BF">
        <w:t xml:space="preserve"> shown in Table 9</w:t>
      </w:r>
      <w:r w:rsidR="004D1758" w:rsidRPr="008320BF">
        <w:t>. The pairwise comparison</w:t>
      </w:r>
      <w:r w:rsidR="00406B33" w:rsidRPr="008320BF">
        <w:t>s</w:t>
      </w:r>
      <w:r w:rsidR="004D1758" w:rsidRPr="008320BF">
        <w:t xml:space="preserve"> of sub-criteria for strategy based </w:t>
      </w:r>
      <w:r w:rsidRPr="008320BF">
        <w:t xml:space="preserve">enablers </w:t>
      </w:r>
      <w:r w:rsidR="00D05ED0" w:rsidRPr="008320BF">
        <w:t>are</w:t>
      </w:r>
      <w:r w:rsidRPr="008320BF">
        <w:t xml:space="preserve"> shown in Table 10</w:t>
      </w:r>
      <w:r w:rsidR="004D1758" w:rsidRPr="008320BF">
        <w:t>. The pairwise comparison</w:t>
      </w:r>
      <w:r w:rsidR="00406B33" w:rsidRPr="008320BF">
        <w:t>s</w:t>
      </w:r>
      <w:r w:rsidR="004D1758" w:rsidRPr="008320BF">
        <w:t xml:space="preserve"> of sub-criteria for culture</w:t>
      </w:r>
      <w:r w:rsidR="009B5516" w:rsidRPr="008320BF">
        <w:t>-</w:t>
      </w:r>
      <w:r w:rsidR="004D1758" w:rsidRPr="008320BF">
        <w:t>based enablers</w:t>
      </w:r>
      <w:r w:rsidR="009E5136" w:rsidRPr="008320BF">
        <w:t xml:space="preserve"> are </w:t>
      </w:r>
      <w:r w:rsidR="004D1758" w:rsidRPr="008320BF">
        <w:t>shown in Table 1</w:t>
      </w:r>
      <w:r w:rsidRPr="008320BF">
        <w:t>1</w:t>
      </w:r>
      <w:r w:rsidR="004D1758" w:rsidRPr="008320BF">
        <w:t>. The pairwise comparison</w:t>
      </w:r>
      <w:r w:rsidR="00406B33" w:rsidRPr="008320BF">
        <w:t>s</w:t>
      </w:r>
      <w:r w:rsidR="004D1758" w:rsidRPr="008320BF">
        <w:t xml:space="preserve"> of sub-criteria for resources based </w:t>
      </w:r>
      <w:r w:rsidR="00450400" w:rsidRPr="008320BF">
        <w:t>e</w:t>
      </w:r>
      <w:r w:rsidR="0020480F" w:rsidRPr="008320BF">
        <w:t xml:space="preserve">nablers </w:t>
      </w:r>
      <w:r w:rsidR="00D05ED0" w:rsidRPr="008320BF">
        <w:t>are</w:t>
      </w:r>
      <w:r w:rsidR="009E5136" w:rsidRPr="008320BF">
        <w:t xml:space="preserve"> </w:t>
      </w:r>
      <w:r w:rsidRPr="008320BF">
        <w:t>shown in Table 12</w:t>
      </w:r>
      <w:r w:rsidR="004D1758" w:rsidRPr="008320BF">
        <w:t>. The pairwise comparison</w:t>
      </w:r>
      <w:r w:rsidR="00406B33" w:rsidRPr="008320BF">
        <w:t>s</w:t>
      </w:r>
      <w:r w:rsidR="004D1758" w:rsidRPr="008320BF">
        <w:t xml:space="preserve"> of sub-criteria for linkage based </w:t>
      </w:r>
      <w:r w:rsidRPr="008320BF">
        <w:t>enablers</w:t>
      </w:r>
      <w:r w:rsidR="009E5136" w:rsidRPr="008320BF">
        <w:t xml:space="preserve"> are </w:t>
      </w:r>
      <w:r w:rsidRPr="008320BF">
        <w:t>shown in Table 13</w:t>
      </w:r>
      <w:r w:rsidR="004D1758" w:rsidRPr="008320BF">
        <w:t xml:space="preserve">. </w:t>
      </w:r>
    </w:p>
    <w:p w14:paraId="4F73833B" w14:textId="61359EE4" w:rsidR="004D1758" w:rsidRPr="008320BF" w:rsidRDefault="006C0640" w:rsidP="008320BF">
      <w:pPr>
        <w:jc w:val="center"/>
        <w:rPr>
          <w:b/>
        </w:rPr>
      </w:pPr>
      <w:r w:rsidRPr="008320BF">
        <w:rPr>
          <w:b/>
        </w:rPr>
        <w:t>Table 9</w:t>
      </w:r>
      <w:r w:rsidR="004D1758" w:rsidRPr="008320BF">
        <w:rPr>
          <w:b/>
        </w:rPr>
        <w:t>: Best-to-others (BO) and others-to-worst (OW) pairwise comparison</w:t>
      </w:r>
      <w:r w:rsidR="005C7743" w:rsidRPr="008320BF">
        <w:rPr>
          <w:b/>
        </w:rPr>
        <w:t>s</w:t>
      </w:r>
      <w:r w:rsidR="00077256" w:rsidRPr="008320BF">
        <w:rPr>
          <w:b/>
        </w:rPr>
        <w:t xml:space="preserve"> for environmental-</w:t>
      </w:r>
      <w:r w:rsidR="004D1758" w:rsidRPr="008320BF">
        <w:rPr>
          <w:b/>
        </w:rPr>
        <w:t>based enablers</w:t>
      </w:r>
    </w:p>
    <w:tbl>
      <w:tblPr>
        <w:tblW w:w="0" w:type="auto"/>
        <w:jc w:val="center"/>
        <w:tblBorders>
          <w:top w:val="single" w:sz="4" w:space="0" w:color="auto"/>
          <w:bottom w:val="single" w:sz="4" w:space="0" w:color="auto"/>
        </w:tblBorders>
        <w:tblLook w:val="04A0" w:firstRow="1" w:lastRow="0" w:firstColumn="1" w:lastColumn="0" w:noHBand="0" w:noVBand="1"/>
      </w:tblPr>
      <w:tblGrid>
        <w:gridCol w:w="1353"/>
        <w:gridCol w:w="1103"/>
        <w:gridCol w:w="1193"/>
        <w:gridCol w:w="1193"/>
        <w:gridCol w:w="1193"/>
        <w:gridCol w:w="1278"/>
        <w:gridCol w:w="1159"/>
      </w:tblGrid>
      <w:tr w:rsidR="00372873" w:rsidRPr="008320BF" w14:paraId="4136A8D8" w14:textId="77777777" w:rsidTr="004377E5">
        <w:trPr>
          <w:jc w:val="center"/>
        </w:trPr>
        <w:tc>
          <w:tcPr>
            <w:tcW w:w="1353" w:type="dxa"/>
            <w:tcBorders>
              <w:top w:val="single" w:sz="12" w:space="0" w:color="auto"/>
              <w:bottom w:val="single" w:sz="4" w:space="0" w:color="auto"/>
            </w:tcBorders>
            <w:shd w:val="clear" w:color="auto" w:fill="auto"/>
          </w:tcPr>
          <w:p w14:paraId="1D7E505E" w14:textId="77777777" w:rsidR="00372873" w:rsidRPr="008320BF" w:rsidRDefault="00372873" w:rsidP="008320BF">
            <w:pPr>
              <w:spacing w:after="0" w:line="240" w:lineRule="auto"/>
              <w:jc w:val="center"/>
              <w:rPr>
                <w:b/>
              </w:rPr>
            </w:pPr>
            <w:r w:rsidRPr="008320BF">
              <w:rPr>
                <w:b/>
              </w:rPr>
              <w:t>BO</w:t>
            </w:r>
          </w:p>
        </w:tc>
        <w:tc>
          <w:tcPr>
            <w:tcW w:w="1103" w:type="dxa"/>
            <w:tcBorders>
              <w:top w:val="single" w:sz="12" w:space="0" w:color="auto"/>
              <w:bottom w:val="single" w:sz="4" w:space="0" w:color="auto"/>
            </w:tcBorders>
            <w:shd w:val="clear" w:color="auto" w:fill="auto"/>
          </w:tcPr>
          <w:p w14:paraId="11DDE923" w14:textId="77777777" w:rsidR="00372873" w:rsidRPr="008320BF" w:rsidRDefault="00372873" w:rsidP="008320BF">
            <w:pPr>
              <w:spacing w:after="0" w:line="240" w:lineRule="auto"/>
            </w:pPr>
          </w:p>
        </w:tc>
        <w:tc>
          <w:tcPr>
            <w:tcW w:w="1193" w:type="dxa"/>
            <w:tcBorders>
              <w:top w:val="single" w:sz="12" w:space="0" w:color="auto"/>
              <w:bottom w:val="single" w:sz="4" w:space="0" w:color="auto"/>
            </w:tcBorders>
            <w:shd w:val="clear" w:color="auto" w:fill="auto"/>
          </w:tcPr>
          <w:p w14:paraId="0945A608" w14:textId="77777777" w:rsidR="00372873" w:rsidRPr="008320BF" w:rsidRDefault="00372873" w:rsidP="008320BF">
            <w:pPr>
              <w:spacing w:after="0" w:line="240" w:lineRule="auto"/>
              <w:jc w:val="center"/>
            </w:pPr>
            <w:r w:rsidRPr="008320BF">
              <w:t>E1</w:t>
            </w:r>
          </w:p>
        </w:tc>
        <w:tc>
          <w:tcPr>
            <w:tcW w:w="1193" w:type="dxa"/>
            <w:tcBorders>
              <w:top w:val="single" w:sz="12" w:space="0" w:color="auto"/>
              <w:bottom w:val="single" w:sz="4" w:space="0" w:color="auto"/>
            </w:tcBorders>
            <w:shd w:val="clear" w:color="auto" w:fill="auto"/>
          </w:tcPr>
          <w:p w14:paraId="4FFF2ADE" w14:textId="77777777" w:rsidR="00372873" w:rsidRPr="008320BF" w:rsidRDefault="00372873" w:rsidP="008320BF">
            <w:pPr>
              <w:spacing w:after="0" w:line="240" w:lineRule="auto"/>
              <w:jc w:val="center"/>
            </w:pPr>
            <w:r w:rsidRPr="008320BF">
              <w:t>E2</w:t>
            </w:r>
          </w:p>
        </w:tc>
        <w:tc>
          <w:tcPr>
            <w:tcW w:w="1193" w:type="dxa"/>
            <w:tcBorders>
              <w:top w:val="single" w:sz="12" w:space="0" w:color="auto"/>
              <w:bottom w:val="single" w:sz="4" w:space="0" w:color="auto"/>
            </w:tcBorders>
            <w:shd w:val="clear" w:color="auto" w:fill="auto"/>
          </w:tcPr>
          <w:p w14:paraId="0B1C55B4" w14:textId="77777777" w:rsidR="00372873" w:rsidRPr="008320BF" w:rsidRDefault="00372873" w:rsidP="008320BF">
            <w:pPr>
              <w:spacing w:after="0" w:line="240" w:lineRule="auto"/>
              <w:jc w:val="center"/>
            </w:pPr>
            <w:r w:rsidRPr="008320BF">
              <w:t>E3</w:t>
            </w:r>
          </w:p>
        </w:tc>
        <w:tc>
          <w:tcPr>
            <w:tcW w:w="1278" w:type="dxa"/>
            <w:tcBorders>
              <w:top w:val="single" w:sz="12" w:space="0" w:color="auto"/>
              <w:bottom w:val="single" w:sz="4" w:space="0" w:color="auto"/>
            </w:tcBorders>
            <w:shd w:val="clear" w:color="auto" w:fill="auto"/>
          </w:tcPr>
          <w:p w14:paraId="59107FB4" w14:textId="77777777" w:rsidR="00372873" w:rsidRPr="008320BF" w:rsidRDefault="00372873" w:rsidP="008320BF">
            <w:pPr>
              <w:spacing w:after="0" w:line="240" w:lineRule="auto"/>
              <w:jc w:val="center"/>
            </w:pPr>
            <w:r w:rsidRPr="008320BF">
              <w:t>E4</w:t>
            </w:r>
          </w:p>
        </w:tc>
        <w:tc>
          <w:tcPr>
            <w:tcW w:w="1159" w:type="dxa"/>
            <w:tcBorders>
              <w:top w:val="single" w:sz="12" w:space="0" w:color="auto"/>
              <w:bottom w:val="single" w:sz="4" w:space="0" w:color="auto"/>
            </w:tcBorders>
            <w:shd w:val="clear" w:color="auto" w:fill="auto"/>
          </w:tcPr>
          <w:p w14:paraId="690007C3" w14:textId="77777777" w:rsidR="00372873" w:rsidRPr="008320BF" w:rsidRDefault="00372873" w:rsidP="008320BF">
            <w:pPr>
              <w:spacing w:after="0" w:line="240" w:lineRule="auto"/>
              <w:jc w:val="center"/>
            </w:pPr>
            <w:r w:rsidRPr="008320BF">
              <w:t>E5</w:t>
            </w:r>
          </w:p>
        </w:tc>
      </w:tr>
      <w:tr w:rsidR="00372873" w:rsidRPr="008320BF" w14:paraId="17FE7EBC" w14:textId="77777777" w:rsidTr="004377E5">
        <w:trPr>
          <w:jc w:val="center"/>
        </w:trPr>
        <w:tc>
          <w:tcPr>
            <w:tcW w:w="1353" w:type="dxa"/>
            <w:tcBorders>
              <w:top w:val="single" w:sz="4" w:space="0" w:color="auto"/>
              <w:bottom w:val="single" w:sz="4" w:space="0" w:color="auto"/>
            </w:tcBorders>
            <w:shd w:val="clear" w:color="auto" w:fill="auto"/>
          </w:tcPr>
          <w:p w14:paraId="68F83A9C" w14:textId="77777777" w:rsidR="00372873" w:rsidRPr="008320BF" w:rsidRDefault="00372873" w:rsidP="008320BF">
            <w:pPr>
              <w:spacing w:after="0" w:line="240" w:lineRule="auto"/>
              <w:jc w:val="center"/>
            </w:pPr>
            <w:r w:rsidRPr="008320BF">
              <w:t>Best criteria: E2</w:t>
            </w:r>
          </w:p>
        </w:tc>
        <w:tc>
          <w:tcPr>
            <w:tcW w:w="1103" w:type="dxa"/>
            <w:tcBorders>
              <w:top w:val="single" w:sz="4" w:space="0" w:color="auto"/>
              <w:bottom w:val="single" w:sz="4" w:space="0" w:color="auto"/>
            </w:tcBorders>
            <w:shd w:val="clear" w:color="auto" w:fill="auto"/>
          </w:tcPr>
          <w:p w14:paraId="15ED7234" w14:textId="77777777" w:rsidR="00372873" w:rsidRPr="008320BF" w:rsidRDefault="00372873" w:rsidP="008320BF">
            <w:pPr>
              <w:spacing w:after="0" w:line="240" w:lineRule="auto"/>
            </w:pPr>
          </w:p>
        </w:tc>
        <w:tc>
          <w:tcPr>
            <w:tcW w:w="1193" w:type="dxa"/>
            <w:tcBorders>
              <w:top w:val="single" w:sz="4" w:space="0" w:color="auto"/>
              <w:bottom w:val="single" w:sz="4" w:space="0" w:color="auto"/>
            </w:tcBorders>
            <w:shd w:val="clear" w:color="auto" w:fill="auto"/>
          </w:tcPr>
          <w:p w14:paraId="5142EE36" w14:textId="77777777" w:rsidR="00372873" w:rsidRPr="008320BF" w:rsidRDefault="00372873" w:rsidP="008320BF">
            <w:pPr>
              <w:spacing w:after="0" w:line="240" w:lineRule="auto"/>
              <w:jc w:val="center"/>
            </w:pPr>
            <w:r w:rsidRPr="008320BF">
              <w:t>2</w:t>
            </w:r>
          </w:p>
        </w:tc>
        <w:tc>
          <w:tcPr>
            <w:tcW w:w="1193" w:type="dxa"/>
            <w:tcBorders>
              <w:top w:val="single" w:sz="4" w:space="0" w:color="auto"/>
              <w:bottom w:val="single" w:sz="4" w:space="0" w:color="auto"/>
            </w:tcBorders>
            <w:shd w:val="clear" w:color="auto" w:fill="auto"/>
          </w:tcPr>
          <w:p w14:paraId="0FB965BC" w14:textId="77777777" w:rsidR="00372873" w:rsidRPr="008320BF" w:rsidRDefault="00372873" w:rsidP="008320BF">
            <w:pPr>
              <w:spacing w:after="0" w:line="240" w:lineRule="auto"/>
              <w:jc w:val="center"/>
            </w:pPr>
            <w:r w:rsidRPr="008320BF">
              <w:t>1</w:t>
            </w:r>
          </w:p>
        </w:tc>
        <w:tc>
          <w:tcPr>
            <w:tcW w:w="1193" w:type="dxa"/>
            <w:tcBorders>
              <w:top w:val="single" w:sz="4" w:space="0" w:color="auto"/>
              <w:bottom w:val="single" w:sz="4" w:space="0" w:color="auto"/>
            </w:tcBorders>
            <w:shd w:val="clear" w:color="auto" w:fill="auto"/>
          </w:tcPr>
          <w:p w14:paraId="5680A826" w14:textId="77777777" w:rsidR="00372873" w:rsidRPr="008320BF" w:rsidRDefault="00372873" w:rsidP="008320BF">
            <w:pPr>
              <w:spacing w:after="0" w:line="240" w:lineRule="auto"/>
              <w:jc w:val="center"/>
            </w:pPr>
            <w:r w:rsidRPr="008320BF">
              <w:t>5</w:t>
            </w:r>
          </w:p>
        </w:tc>
        <w:tc>
          <w:tcPr>
            <w:tcW w:w="1278" w:type="dxa"/>
            <w:tcBorders>
              <w:top w:val="single" w:sz="4" w:space="0" w:color="auto"/>
              <w:bottom w:val="single" w:sz="4" w:space="0" w:color="auto"/>
            </w:tcBorders>
            <w:shd w:val="clear" w:color="auto" w:fill="auto"/>
          </w:tcPr>
          <w:p w14:paraId="20BFA541" w14:textId="77777777" w:rsidR="00372873" w:rsidRPr="008320BF" w:rsidRDefault="00372873" w:rsidP="008320BF">
            <w:pPr>
              <w:spacing w:after="0" w:line="240" w:lineRule="auto"/>
              <w:jc w:val="center"/>
            </w:pPr>
            <w:r w:rsidRPr="008320BF">
              <w:t>9</w:t>
            </w:r>
          </w:p>
        </w:tc>
        <w:tc>
          <w:tcPr>
            <w:tcW w:w="1159" w:type="dxa"/>
            <w:tcBorders>
              <w:top w:val="single" w:sz="4" w:space="0" w:color="auto"/>
              <w:bottom w:val="single" w:sz="4" w:space="0" w:color="auto"/>
            </w:tcBorders>
            <w:shd w:val="clear" w:color="auto" w:fill="auto"/>
          </w:tcPr>
          <w:p w14:paraId="73337438" w14:textId="77777777" w:rsidR="00372873" w:rsidRPr="008320BF" w:rsidRDefault="00372873" w:rsidP="008320BF">
            <w:pPr>
              <w:spacing w:after="0" w:line="240" w:lineRule="auto"/>
              <w:jc w:val="center"/>
            </w:pPr>
            <w:r w:rsidRPr="008320BF">
              <w:t>3</w:t>
            </w:r>
          </w:p>
        </w:tc>
      </w:tr>
      <w:tr w:rsidR="00372873" w:rsidRPr="008320BF" w14:paraId="3D772CF5" w14:textId="77777777" w:rsidTr="004377E5">
        <w:trPr>
          <w:jc w:val="center"/>
        </w:trPr>
        <w:tc>
          <w:tcPr>
            <w:tcW w:w="1353" w:type="dxa"/>
            <w:tcBorders>
              <w:top w:val="single" w:sz="4" w:space="0" w:color="auto"/>
              <w:bottom w:val="single" w:sz="4" w:space="0" w:color="auto"/>
            </w:tcBorders>
            <w:shd w:val="clear" w:color="auto" w:fill="auto"/>
          </w:tcPr>
          <w:p w14:paraId="1950A57A" w14:textId="77777777" w:rsidR="00372873" w:rsidRPr="008320BF" w:rsidRDefault="00372873" w:rsidP="008320BF">
            <w:pPr>
              <w:spacing w:after="0" w:line="240" w:lineRule="auto"/>
              <w:jc w:val="center"/>
              <w:rPr>
                <w:b/>
              </w:rPr>
            </w:pPr>
            <w:r w:rsidRPr="008320BF">
              <w:rPr>
                <w:b/>
              </w:rPr>
              <w:t>OW</w:t>
            </w:r>
          </w:p>
        </w:tc>
        <w:tc>
          <w:tcPr>
            <w:tcW w:w="1103" w:type="dxa"/>
            <w:tcBorders>
              <w:top w:val="single" w:sz="4" w:space="0" w:color="auto"/>
              <w:bottom w:val="single" w:sz="4" w:space="0" w:color="auto"/>
            </w:tcBorders>
            <w:shd w:val="clear" w:color="auto" w:fill="auto"/>
          </w:tcPr>
          <w:p w14:paraId="45E8EF1E" w14:textId="77777777" w:rsidR="00372873" w:rsidRPr="008320BF" w:rsidRDefault="00372873" w:rsidP="008320BF">
            <w:pPr>
              <w:spacing w:after="0" w:line="240" w:lineRule="auto"/>
            </w:pPr>
          </w:p>
        </w:tc>
        <w:tc>
          <w:tcPr>
            <w:tcW w:w="1193" w:type="dxa"/>
            <w:tcBorders>
              <w:top w:val="single" w:sz="4" w:space="0" w:color="auto"/>
              <w:bottom w:val="single" w:sz="4" w:space="0" w:color="auto"/>
            </w:tcBorders>
            <w:shd w:val="clear" w:color="auto" w:fill="auto"/>
          </w:tcPr>
          <w:p w14:paraId="142A3BC6" w14:textId="77777777" w:rsidR="00372873" w:rsidRPr="008320BF" w:rsidRDefault="00372873" w:rsidP="008320BF">
            <w:pPr>
              <w:spacing w:after="0" w:line="240" w:lineRule="auto"/>
            </w:pPr>
          </w:p>
        </w:tc>
        <w:tc>
          <w:tcPr>
            <w:tcW w:w="1193" w:type="dxa"/>
            <w:tcBorders>
              <w:top w:val="single" w:sz="4" w:space="0" w:color="auto"/>
              <w:bottom w:val="single" w:sz="4" w:space="0" w:color="auto"/>
            </w:tcBorders>
            <w:shd w:val="clear" w:color="auto" w:fill="auto"/>
          </w:tcPr>
          <w:p w14:paraId="3343E7A8" w14:textId="77777777" w:rsidR="00372873" w:rsidRPr="008320BF" w:rsidRDefault="00372873" w:rsidP="008320BF">
            <w:pPr>
              <w:spacing w:after="0" w:line="240" w:lineRule="auto"/>
            </w:pPr>
          </w:p>
        </w:tc>
        <w:tc>
          <w:tcPr>
            <w:tcW w:w="1193" w:type="dxa"/>
            <w:tcBorders>
              <w:top w:val="single" w:sz="4" w:space="0" w:color="auto"/>
              <w:bottom w:val="single" w:sz="4" w:space="0" w:color="auto"/>
            </w:tcBorders>
            <w:shd w:val="clear" w:color="auto" w:fill="auto"/>
          </w:tcPr>
          <w:p w14:paraId="4F1AF1DF" w14:textId="77777777" w:rsidR="00372873" w:rsidRPr="008320BF" w:rsidRDefault="00372873" w:rsidP="008320BF">
            <w:pPr>
              <w:spacing w:after="0" w:line="240" w:lineRule="auto"/>
            </w:pPr>
          </w:p>
        </w:tc>
        <w:tc>
          <w:tcPr>
            <w:tcW w:w="1278" w:type="dxa"/>
            <w:tcBorders>
              <w:top w:val="single" w:sz="4" w:space="0" w:color="auto"/>
              <w:bottom w:val="single" w:sz="4" w:space="0" w:color="auto"/>
            </w:tcBorders>
            <w:shd w:val="clear" w:color="auto" w:fill="auto"/>
          </w:tcPr>
          <w:p w14:paraId="57BDC9AF" w14:textId="77777777" w:rsidR="00372873" w:rsidRPr="008320BF" w:rsidRDefault="00372873" w:rsidP="008320BF">
            <w:pPr>
              <w:spacing w:after="0" w:line="240" w:lineRule="auto"/>
              <w:ind w:left="-42"/>
            </w:pPr>
          </w:p>
        </w:tc>
        <w:tc>
          <w:tcPr>
            <w:tcW w:w="1159" w:type="dxa"/>
            <w:tcBorders>
              <w:top w:val="single" w:sz="4" w:space="0" w:color="auto"/>
              <w:bottom w:val="single" w:sz="4" w:space="0" w:color="auto"/>
            </w:tcBorders>
            <w:shd w:val="clear" w:color="auto" w:fill="auto"/>
          </w:tcPr>
          <w:p w14:paraId="26EF17F7" w14:textId="77777777" w:rsidR="00372873" w:rsidRPr="008320BF" w:rsidRDefault="00372873" w:rsidP="008320BF">
            <w:pPr>
              <w:spacing w:after="0" w:line="240" w:lineRule="auto"/>
              <w:ind w:left="-42"/>
              <w:jc w:val="center"/>
            </w:pPr>
            <w:r w:rsidRPr="008320BF">
              <w:t>Worst criteria: E4</w:t>
            </w:r>
          </w:p>
        </w:tc>
      </w:tr>
      <w:tr w:rsidR="00372873" w:rsidRPr="008320BF" w14:paraId="4643710C" w14:textId="77777777" w:rsidTr="004377E5">
        <w:trPr>
          <w:jc w:val="center"/>
        </w:trPr>
        <w:tc>
          <w:tcPr>
            <w:tcW w:w="1353" w:type="dxa"/>
            <w:tcBorders>
              <w:top w:val="single" w:sz="4" w:space="0" w:color="auto"/>
            </w:tcBorders>
            <w:shd w:val="clear" w:color="auto" w:fill="auto"/>
          </w:tcPr>
          <w:p w14:paraId="20047EC2" w14:textId="77777777" w:rsidR="00372873" w:rsidRPr="008320BF" w:rsidRDefault="00372873" w:rsidP="008320BF">
            <w:pPr>
              <w:spacing w:after="0" w:line="240" w:lineRule="auto"/>
              <w:jc w:val="center"/>
            </w:pPr>
            <w:r w:rsidRPr="008320BF">
              <w:t>E1</w:t>
            </w:r>
          </w:p>
        </w:tc>
        <w:tc>
          <w:tcPr>
            <w:tcW w:w="1103" w:type="dxa"/>
            <w:tcBorders>
              <w:top w:val="single" w:sz="4" w:space="0" w:color="auto"/>
            </w:tcBorders>
            <w:shd w:val="clear" w:color="auto" w:fill="auto"/>
          </w:tcPr>
          <w:p w14:paraId="677FA474" w14:textId="77777777" w:rsidR="00372873" w:rsidRPr="008320BF" w:rsidRDefault="00372873" w:rsidP="008320BF">
            <w:pPr>
              <w:spacing w:after="0" w:line="240" w:lineRule="auto"/>
            </w:pPr>
          </w:p>
        </w:tc>
        <w:tc>
          <w:tcPr>
            <w:tcW w:w="1193" w:type="dxa"/>
            <w:tcBorders>
              <w:top w:val="single" w:sz="4" w:space="0" w:color="auto"/>
            </w:tcBorders>
            <w:shd w:val="clear" w:color="auto" w:fill="auto"/>
          </w:tcPr>
          <w:p w14:paraId="26D4D706" w14:textId="77777777" w:rsidR="00372873" w:rsidRPr="008320BF" w:rsidRDefault="00372873" w:rsidP="008320BF">
            <w:pPr>
              <w:spacing w:after="0" w:line="240" w:lineRule="auto"/>
            </w:pPr>
          </w:p>
        </w:tc>
        <w:tc>
          <w:tcPr>
            <w:tcW w:w="1193" w:type="dxa"/>
            <w:tcBorders>
              <w:top w:val="single" w:sz="4" w:space="0" w:color="auto"/>
            </w:tcBorders>
            <w:shd w:val="clear" w:color="auto" w:fill="auto"/>
          </w:tcPr>
          <w:p w14:paraId="4E49D5B3" w14:textId="77777777" w:rsidR="00372873" w:rsidRPr="008320BF" w:rsidRDefault="00372873" w:rsidP="008320BF">
            <w:pPr>
              <w:spacing w:after="0" w:line="240" w:lineRule="auto"/>
            </w:pPr>
          </w:p>
        </w:tc>
        <w:tc>
          <w:tcPr>
            <w:tcW w:w="1193" w:type="dxa"/>
            <w:tcBorders>
              <w:top w:val="single" w:sz="4" w:space="0" w:color="auto"/>
            </w:tcBorders>
            <w:shd w:val="clear" w:color="auto" w:fill="auto"/>
          </w:tcPr>
          <w:p w14:paraId="019809AD" w14:textId="77777777" w:rsidR="00372873" w:rsidRPr="008320BF" w:rsidRDefault="00372873" w:rsidP="008320BF">
            <w:pPr>
              <w:spacing w:after="0" w:line="240" w:lineRule="auto"/>
            </w:pPr>
          </w:p>
        </w:tc>
        <w:tc>
          <w:tcPr>
            <w:tcW w:w="1278" w:type="dxa"/>
            <w:tcBorders>
              <w:top w:val="single" w:sz="4" w:space="0" w:color="auto"/>
            </w:tcBorders>
            <w:shd w:val="clear" w:color="auto" w:fill="auto"/>
          </w:tcPr>
          <w:p w14:paraId="40B7D690" w14:textId="77777777" w:rsidR="00372873" w:rsidRPr="008320BF" w:rsidRDefault="00372873" w:rsidP="008320BF">
            <w:pPr>
              <w:spacing w:after="0" w:line="240" w:lineRule="auto"/>
              <w:jc w:val="center"/>
            </w:pPr>
          </w:p>
        </w:tc>
        <w:tc>
          <w:tcPr>
            <w:tcW w:w="1159" w:type="dxa"/>
            <w:tcBorders>
              <w:top w:val="single" w:sz="4" w:space="0" w:color="auto"/>
            </w:tcBorders>
            <w:shd w:val="clear" w:color="auto" w:fill="auto"/>
          </w:tcPr>
          <w:p w14:paraId="67AF2C4D" w14:textId="77777777" w:rsidR="00372873" w:rsidRPr="008320BF" w:rsidRDefault="00372873" w:rsidP="008320BF">
            <w:pPr>
              <w:spacing w:after="0" w:line="240" w:lineRule="auto"/>
              <w:jc w:val="center"/>
            </w:pPr>
            <w:r w:rsidRPr="008320BF">
              <w:t>3</w:t>
            </w:r>
          </w:p>
        </w:tc>
      </w:tr>
      <w:tr w:rsidR="00372873" w:rsidRPr="008320BF" w14:paraId="5A07FBBC" w14:textId="77777777" w:rsidTr="004377E5">
        <w:trPr>
          <w:jc w:val="center"/>
        </w:trPr>
        <w:tc>
          <w:tcPr>
            <w:tcW w:w="1353" w:type="dxa"/>
            <w:shd w:val="clear" w:color="auto" w:fill="auto"/>
          </w:tcPr>
          <w:p w14:paraId="2454A27E" w14:textId="77777777" w:rsidR="00372873" w:rsidRPr="008320BF" w:rsidRDefault="00372873" w:rsidP="008320BF">
            <w:pPr>
              <w:spacing w:after="0" w:line="240" w:lineRule="auto"/>
              <w:jc w:val="center"/>
            </w:pPr>
            <w:r w:rsidRPr="008320BF">
              <w:t>E2</w:t>
            </w:r>
          </w:p>
        </w:tc>
        <w:tc>
          <w:tcPr>
            <w:tcW w:w="1103" w:type="dxa"/>
            <w:shd w:val="clear" w:color="auto" w:fill="auto"/>
          </w:tcPr>
          <w:p w14:paraId="5DEA7A0A" w14:textId="77777777" w:rsidR="00372873" w:rsidRPr="008320BF" w:rsidRDefault="00372873" w:rsidP="008320BF">
            <w:pPr>
              <w:spacing w:after="0" w:line="240" w:lineRule="auto"/>
            </w:pPr>
          </w:p>
        </w:tc>
        <w:tc>
          <w:tcPr>
            <w:tcW w:w="1193" w:type="dxa"/>
            <w:shd w:val="clear" w:color="auto" w:fill="auto"/>
          </w:tcPr>
          <w:p w14:paraId="0758A94D" w14:textId="77777777" w:rsidR="00372873" w:rsidRPr="008320BF" w:rsidRDefault="00372873" w:rsidP="008320BF">
            <w:pPr>
              <w:spacing w:after="0" w:line="240" w:lineRule="auto"/>
            </w:pPr>
          </w:p>
        </w:tc>
        <w:tc>
          <w:tcPr>
            <w:tcW w:w="1193" w:type="dxa"/>
            <w:shd w:val="clear" w:color="auto" w:fill="auto"/>
          </w:tcPr>
          <w:p w14:paraId="6F63B660" w14:textId="77777777" w:rsidR="00372873" w:rsidRPr="008320BF" w:rsidRDefault="00372873" w:rsidP="008320BF">
            <w:pPr>
              <w:spacing w:after="0" w:line="240" w:lineRule="auto"/>
            </w:pPr>
          </w:p>
        </w:tc>
        <w:tc>
          <w:tcPr>
            <w:tcW w:w="1193" w:type="dxa"/>
            <w:shd w:val="clear" w:color="auto" w:fill="auto"/>
          </w:tcPr>
          <w:p w14:paraId="5F58850C" w14:textId="77777777" w:rsidR="00372873" w:rsidRPr="008320BF" w:rsidRDefault="00372873" w:rsidP="008320BF">
            <w:pPr>
              <w:spacing w:after="0" w:line="240" w:lineRule="auto"/>
            </w:pPr>
          </w:p>
        </w:tc>
        <w:tc>
          <w:tcPr>
            <w:tcW w:w="1278" w:type="dxa"/>
            <w:shd w:val="clear" w:color="auto" w:fill="auto"/>
          </w:tcPr>
          <w:p w14:paraId="61F50715" w14:textId="77777777" w:rsidR="00372873" w:rsidRPr="008320BF" w:rsidRDefault="00372873" w:rsidP="008320BF">
            <w:pPr>
              <w:spacing w:after="0" w:line="240" w:lineRule="auto"/>
              <w:jc w:val="center"/>
            </w:pPr>
          </w:p>
        </w:tc>
        <w:tc>
          <w:tcPr>
            <w:tcW w:w="1159" w:type="dxa"/>
            <w:shd w:val="clear" w:color="auto" w:fill="auto"/>
          </w:tcPr>
          <w:p w14:paraId="101D95C9" w14:textId="77777777" w:rsidR="00372873" w:rsidRPr="008320BF" w:rsidRDefault="00372873" w:rsidP="008320BF">
            <w:pPr>
              <w:spacing w:after="0" w:line="240" w:lineRule="auto"/>
              <w:jc w:val="center"/>
            </w:pPr>
            <w:r w:rsidRPr="008320BF">
              <w:t>9</w:t>
            </w:r>
          </w:p>
        </w:tc>
      </w:tr>
      <w:tr w:rsidR="00372873" w:rsidRPr="008320BF" w14:paraId="1196E756" w14:textId="77777777" w:rsidTr="004377E5">
        <w:trPr>
          <w:jc w:val="center"/>
        </w:trPr>
        <w:tc>
          <w:tcPr>
            <w:tcW w:w="1353" w:type="dxa"/>
            <w:shd w:val="clear" w:color="auto" w:fill="auto"/>
          </w:tcPr>
          <w:p w14:paraId="7F515294" w14:textId="77777777" w:rsidR="00372873" w:rsidRPr="008320BF" w:rsidRDefault="00372873" w:rsidP="008320BF">
            <w:pPr>
              <w:spacing w:after="0" w:line="240" w:lineRule="auto"/>
              <w:jc w:val="center"/>
            </w:pPr>
            <w:r w:rsidRPr="008320BF">
              <w:t>E3</w:t>
            </w:r>
          </w:p>
        </w:tc>
        <w:tc>
          <w:tcPr>
            <w:tcW w:w="1103" w:type="dxa"/>
            <w:shd w:val="clear" w:color="auto" w:fill="auto"/>
          </w:tcPr>
          <w:p w14:paraId="6DD9FE8F" w14:textId="77777777" w:rsidR="00372873" w:rsidRPr="008320BF" w:rsidRDefault="00372873" w:rsidP="008320BF">
            <w:pPr>
              <w:spacing w:after="0" w:line="240" w:lineRule="auto"/>
            </w:pPr>
          </w:p>
        </w:tc>
        <w:tc>
          <w:tcPr>
            <w:tcW w:w="1193" w:type="dxa"/>
            <w:shd w:val="clear" w:color="auto" w:fill="auto"/>
          </w:tcPr>
          <w:p w14:paraId="5F07AB75" w14:textId="77777777" w:rsidR="00372873" w:rsidRPr="008320BF" w:rsidRDefault="00372873" w:rsidP="008320BF">
            <w:pPr>
              <w:spacing w:after="0" w:line="240" w:lineRule="auto"/>
            </w:pPr>
          </w:p>
        </w:tc>
        <w:tc>
          <w:tcPr>
            <w:tcW w:w="1193" w:type="dxa"/>
            <w:shd w:val="clear" w:color="auto" w:fill="auto"/>
          </w:tcPr>
          <w:p w14:paraId="44499CEB" w14:textId="77777777" w:rsidR="00372873" w:rsidRPr="008320BF" w:rsidRDefault="00372873" w:rsidP="008320BF">
            <w:pPr>
              <w:spacing w:after="0" w:line="240" w:lineRule="auto"/>
            </w:pPr>
          </w:p>
        </w:tc>
        <w:tc>
          <w:tcPr>
            <w:tcW w:w="1193" w:type="dxa"/>
            <w:shd w:val="clear" w:color="auto" w:fill="auto"/>
          </w:tcPr>
          <w:p w14:paraId="5715AF0C" w14:textId="77777777" w:rsidR="00372873" w:rsidRPr="008320BF" w:rsidRDefault="00372873" w:rsidP="008320BF">
            <w:pPr>
              <w:spacing w:after="0" w:line="240" w:lineRule="auto"/>
            </w:pPr>
          </w:p>
        </w:tc>
        <w:tc>
          <w:tcPr>
            <w:tcW w:w="1278" w:type="dxa"/>
            <w:shd w:val="clear" w:color="auto" w:fill="auto"/>
          </w:tcPr>
          <w:p w14:paraId="75E94ABB" w14:textId="77777777" w:rsidR="00372873" w:rsidRPr="008320BF" w:rsidRDefault="00372873" w:rsidP="008320BF">
            <w:pPr>
              <w:spacing w:after="0" w:line="240" w:lineRule="auto"/>
              <w:jc w:val="center"/>
            </w:pPr>
          </w:p>
        </w:tc>
        <w:tc>
          <w:tcPr>
            <w:tcW w:w="1159" w:type="dxa"/>
            <w:shd w:val="clear" w:color="auto" w:fill="auto"/>
          </w:tcPr>
          <w:p w14:paraId="11E4CCF1" w14:textId="77777777" w:rsidR="00372873" w:rsidRPr="008320BF" w:rsidRDefault="00372873" w:rsidP="008320BF">
            <w:pPr>
              <w:spacing w:after="0" w:line="240" w:lineRule="auto"/>
              <w:jc w:val="center"/>
            </w:pPr>
            <w:r w:rsidRPr="008320BF">
              <w:t>2</w:t>
            </w:r>
          </w:p>
        </w:tc>
      </w:tr>
      <w:tr w:rsidR="00372873" w:rsidRPr="008320BF" w14:paraId="5ACE8531" w14:textId="77777777" w:rsidTr="004377E5">
        <w:trPr>
          <w:jc w:val="center"/>
        </w:trPr>
        <w:tc>
          <w:tcPr>
            <w:tcW w:w="1353" w:type="dxa"/>
            <w:tcBorders>
              <w:bottom w:val="nil"/>
            </w:tcBorders>
            <w:shd w:val="clear" w:color="auto" w:fill="auto"/>
          </w:tcPr>
          <w:p w14:paraId="6535810B" w14:textId="77777777" w:rsidR="00372873" w:rsidRPr="008320BF" w:rsidRDefault="00372873" w:rsidP="008320BF">
            <w:pPr>
              <w:spacing w:after="0" w:line="240" w:lineRule="auto"/>
              <w:jc w:val="center"/>
            </w:pPr>
            <w:r w:rsidRPr="008320BF">
              <w:t>E4</w:t>
            </w:r>
          </w:p>
        </w:tc>
        <w:tc>
          <w:tcPr>
            <w:tcW w:w="1103" w:type="dxa"/>
            <w:tcBorders>
              <w:bottom w:val="nil"/>
            </w:tcBorders>
            <w:shd w:val="clear" w:color="auto" w:fill="auto"/>
          </w:tcPr>
          <w:p w14:paraId="50A462AE" w14:textId="77777777" w:rsidR="00372873" w:rsidRPr="008320BF" w:rsidRDefault="00372873" w:rsidP="008320BF">
            <w:pPr>
              <w:spacing w:after="0" w:line="240" w:lineRule="auto"/>
            </w:pPr>
          </w:p>
        </w:tc>
        <w:tc>
          <w:tcPr>
            <w:tcW w:w="1193" w:type="dxa"/>
            <w:tcBorders>
              <w:bottom w:val="nil"/>
            </w:tcBorders>
            <w:shd w:val="clear" w:color="auto" w:fill="auto"/>
          </w:tcPr>
          <w:p w14:paraId="4D6A8553" w14:textId="77777777" w:rsidR="00372873" w:rsidRPr="008320BF" w:rsidRDefault="00372873" w:rsidP="008320BF">
            <w:pPr>
              <w:spacing w:after="0" w:line="240" w:lineRule="auto"/>
            </w:pPr>
          </w:p>
        </w:tc>
        <w:tc>
          <w:tcPr>
            <w:tcW w:w="1193" w:type="dxa"/>
            <w:tcBorders>
              <w:bottom w:val="nil"/>
            </w:tcBorders>
            <w:shd w:val="clear" w:color="auto" w:fill="auto"/>
          </w:tcPr>
          <w:p w14:paraId="0A89B25F" w14:textId="77777777" w:rsidR="00372873" w:rsidRPr="008320BF" w:rsidRDefault="00372873" w:rsidP="008320BF">
            <w:pPr>
              <w:spacing w:after="0" w:line="240" w:lineRule="auto"/>
            </w:pPr>
          </w:p>
        </w:tc>
        <w:tc>
          <w:tcPr>
            <w:tcW w:w="1193" w:type="dxa"/>
            <w:tcBorders>
              <w:bottom w:val="nil"/>
            </w:tcBorders>
            <w:shd w:val="clear" w:color="auto" w:fill="auto"/>
          </w:tcPr>
          <w:p w14:paraId="5F8CAB98" w14:textId="77777777" w:rsidR="00372873" w:rsidRPr="008320BF" w:rsidRDefault="00372873" w:rsidP="008320BF">
            <w:pPr>
              <w:spacing w:after="0" w:line="240" w:lineRule="auto"/>
            </w:pPr>
          </w:p>
        </w:tc>
        <w:tc>
          <w:tcPr>
            <w:tcW w:w="1278" w:type="dxa"/>
            <w:tcBorders>
              <w:bottom w:val="nil"/>
            </w:tcBorders>
            <w:shd w:val="clear" w:color="auto" w:fill="auto"/>
          </w:tcPr>
          <w:p w14:paraId="329FD231" w14:textId="77777777" w:rsidR="00372873" w:rsidRPr="008320BF" w:rsidRDefault="00372873" w:rsidP="008320BF">
            <w:pPr>
              <w:spacing w:after="0" w:line="240" w:lineRule="auto"/>
              <w:jc w:val="center"/>
            </w:pPr>
          </w:p>
        </w:tc>
        <w:tc>
          <w:tcPr>
            <w:tcW w:w="1159" w:type="dxa"/>
            <w:tcBorders>
              <w:bottom w:val="nil"/>
            </w:tcBorders>
            <w:shd w:val="clear" w:color="auto" w:fill="auto"/>
          </w:tcPr>
          <w:p w14:paraId="384F71D3" w14:textId="77777777" w:rsidR="00372873" w:rsidRPr="008320BF" w:rsidRDefault="00372873" w:rsidP="008320BF">
            <w:pPr>
              <w:spacing w:after="0" w:line="240" w:lineRule="auto"/>
              <w:jc w:val="center"/>
            </w:pPr>
            <w:r w:rsidRPr="008320BF">
              <w:t>1</w:t>
            </w:r>
          </w:p>
        </w:tc>
      </w:tr>
      <w:tr w:rsidR="00372873" w:rsidRPr="008320BF" w14:paraId="70764541" w14:textId="77777777" w:rsidTr="004377E5">
        <w:trPr>
          <w:jc w:val="center"/>
        </w:trPr>
        <w:tc>
          <w:tcPr>
            <w:tcW w:w="1353" w:type="dxa"/>
            <w:tcBorders>
              <w:top w:val="nil"/>
              <w:bottom w:val="single" w:sz="12" w:space="0" w:color="auto"/>
            </w:tcBorders>
            <w:shd w:val="clear" w:color="auto" w:fill="auto"/>
          </w:tcPr>
          <w:p w14:paraId="3FD884F7" w14:textId="77777777" w:rsidR="00372873" w:rsidRPr="008320BF" w:rsidRDefault="00372873" w:rsidP="008320BF">
            <w:pPr>
              <w:spacing w:after="0" w:line="240" w:lineRule="auto"/>
              <w:jc w:val="center"/>
            </w:pPr>
            <w:r w:rsidRPr="008320BF">
              <w:t>E5</w:t>
            </w:r>
          </w:p>
        </w:tc>
        <w:tc>
          <w:tcPr>
            <w:tcW w:w="1103" w:type="dxa"/>
            <w:tcBorders>
              <w:top w:val="nil"/>
              <w:bottom w:val="single" w:sz="12" w:space="0" w:color="auto"/>
            </w:tcBorders>
            <w:shd w:val="clear" w:color="auto" w:fill="auto"/>
          </w:tcPr>
          <w:p w14:paraId="7071BB3D" w14:textId="77777777" w:rsidR="00372873" w:rsidRPr="008320BF" w:rsidRDefault="00372873" w:rsidP="008320BF">
            <w:pPr>
              <w:spacing w:after="0" w:line="240" w:lineRule="auto"/>
            </w:pPr>
          </w:p>
        </w:tc>
        <w:tc>
          <w:tcPr>
            <w:tcW w:w="1193" w:type="dxa"/>
            <w:tcBorders>
              <w:top w:val="nil"/>
              <w:bottom w:val="single" w:sz="12" w:space="0" w:color="auto"/>
            </w:tcBorders>
            <w:shd w:val="clear" w:color="auto" w:fill="auto"/>
          </w:tcPr>
          <w:p w14:paraId="56290640" w14:textId="77777777" w:rsidR="00372873" w:rsidRPr="008320BF" w:rsidRDefault="00372873" w:rsidP="008320BF">
            <w:pPr>
              <w:spacing w:after="0" w:line="240" w:lineRule="auto"/>
            </w:pPr>
          </w:p>
        </w:tc>
        <w:tc>
          <w:tcPr>
            <w:tcW w:w="1193" w:type="dxa"/>
            <w:tcBorders>
              <w:top w:val="nil"/>
              <w:bottom w:val="single" w:sz="12" w:space="0" w:color="auto"/>
            </w:tcBorders>
            <w:shd w:val="clear" w:color="auto" w:fill="auto"/>
          </w:tcPr>
          <w:p w14:paraId="7EE19F16" w14:textId="77777777" w:rsidR="00372873" w:rsidRPr="008320BF" w:rsidRDefault="00372873" w:rsidP="008320BF">
            <w:pPr>
              <w:spacing w:after="0" w:line="240" w:lineRule="auto"/>
            </w:pPr>
          </w:p>
        </w:tc>
        <w:tc>
          <w:tcPr>
            <w:tcW w:w="1193" w:type="dxa"/>
            <w:tcBorders>
              <w:top w:val="nil"/>
              <w:bottom w:val="single" w:sz="12" w:space="0" w:color="auto"/>
            </w:tcBorders>
            <w:shd w:val="clear" w:color="auto" w:fill="auto"/>
          </w:tcPr>
          <w:p w14:paraId="30A10707" w14:textId="77777777" w:rsidR="00372873" w:rsidRPr="008320BF" w:rsidRDefault="00372873" w:rsidP="008320BF">
            <w:pPr>
              <w:spacing w:after="0" w:line="240" w:lineRule="auto"/>
            </w:pPr>
          </w:p>
        </w:tc>
        <w:tc>
          <w:tcPr>
            <w:tcW w:w="1278" w:type="dxa"/>
            <w:tcBorders>
              <w:top w:val="nil"/>
              <w:bottom w:val="single" w:sz="12" w:space="0" w:color="auto"/>
            </w:tcBorders>
            <w:shd w:val="clear" w:color="auto" w:fill="auto"/>
          </w:tcPr>
          <w:p w14:paraId="2C977115" w14:textId="77777777" w:rsidR="00372873" w:rsidRPr="008320BF" w:rsidRDefault="00372873" w:rsidP="008320BF">
            <w:pPr>
              <w:spacing w:after="0" w:line="240" w:lineRule="auto"/>
              <w:jc w:val="center"/>
            </w:pPr>
          </w:p>
        </w:tc>
        <w:tc>
          <w:tcPr>
            <w:tcW w:w="1159" w:type="dxa"/>
            <w:tcBorders>
              <w:top w:val="nil"/>
              <w:bottom w:val="single" w:sz="12" w:space="0" w:color="auto"/>
            </w:tcBorders>
            <w:shd w:val="clear" w:color="auto" w:fill="auto"/>
          </w:tcPr>
          <w:p w14:paraId="48DA0ECA" w14:textId="77777777" w:rsidR="00372873" w:rsidRPr="008320BF" w:rsidRDefault="00372873" w:rsidP="008320BF">
            <w:pPr>
              <w:spacing w:after="0" w:line="240" w:lineRule="auto"/>
              <w:jc w:val="center"/>
            </w:pPr>
            <w:r w:rsidRPr="008320BF">
              <w:t>7</w:t>
            </w:r>
          </w:p>
        </w:tc>
      </w:tr>
    </w:tbl>
    <w:p w14:paraId="2653BA33" w14:textId="77777777" w:rsidR="003F086D" w:rsidRPr="008320BF" w:rsidRDefault="003F086D" w:rsidP="008320BF">
      <w:pPr>
        <w:rPr>
          <w:b/>
        </w:rPr>
      </w:pPr>
    </w:p>
    <w:p w14:paraId="751B04C0" w14:textId="36EC4B3E" w:rsidR="004D1758" w:rsidRPr="008320BF" w:rsidRDefault="006C0640" w:rsidP="008320BF">
      <w:pPr>
        <w:jc w:val="center"/>
        <w:rPr>
          <w:b/>
        </w:rPr>
      </w:pPr>
      <w:r w:rsidRPr="008320BF">
        <w:rPr>
          <w:b/>
        </w:rPr>
        <w:t>Table 10</w:t>
      </w:r>
      <w:r w:rsidR="004D1758" w:rsidRPr="008320BF">
        <w:rPr>
          <w:b/>
        </w:rPr>
        <w:t>: Best-to-others (BO) and others-to-worst (OW) pairwise comparison</w:t>
      </w:r>
      <w:r w:rsidR="005C7743" w:rsidRPr="008320BF">
        <w:rPr>
          <w:b/>
        </w:rPr>
        <w:t>s</w:t>
      </w:r>
      <w:r w:rsidR="004D1758" w:rsidRPr="008320BF">
        <w:rPr>
          <w:b/>
        </w:rPr>
        <w:t xml:space="preserve"> for strategy based enablers</w:t>
      </w:r>
    </w:p>
    <w:tbl>
      <w:tblPr>
        <w:tblW w:w="0" w:type="auto"/>
        <w:jc w:val="center"/>
        <w:tblLook w:val="04A0" w:firstRow="1" w:lastRow="0" w:firstColumn="1" w:lastColumn="0" w:noHBand="0" w:noVBand="1"/>
      </w:tblPr>
      <w:tblGrid>
        <w:gridCol w:w="1452"/>
        <w:gridCol w:w="1326"/>
        <w:gridCol w:w="1368"/>
        <w:gridCol w:w="1368"/>
        <w:gridCol w:w="1368"/>
        <w:gridCol w:w="1368"/>
      </w:tblGrid>
      <w:tr w:rsidR="00372873" w:rsidRPr="008320BF" w14:paraId="621E16F1" w14:textId="77777777" w:rsidTr="004377E5">
        <w:trPr>
          <w:jc w:val="center"/>
        </w:trPr>
        <w:tc>
          <w:tcPr>
            <w:tcW w:w="1452" w:type="dxa"/>
            <w:tcBorders>
              <w:top w:val="single" w:sz="12" w:space="0" w:color="auto"/>
              <w:bottom w:val="single" w:sz="4" w:space="0" w:color="auto"/>
            </w:tcBorders>
            <w:shd w:val="clear" w:color="auto" w:fill="auto"/>
          </w:tcPr>
          <w:p w14:paraId="28922BDE" w14:textId="77777777" w:rsidR="00372873" w:rsidRPr="008320BF" w:rsidRDefault="00372873" w:rsidP="008320BF">
            <w:pPr>
              <w:spacing w:after="0" w:line="240" w:lineRule="auto"/>
              <w:jc w:val="center"/>
              <w:rPr>
                <w:b/>
              </w:rPr>
            </w:pPr>
            <w:r w:rsidRPr="008320BF">
              <w:rPr>
                <w:b/>
              </w:rPr>
              <w:t>BO</w:t>
            </w:r>
          </w:p>
        </w:tc>
        <w:tc>
          <w:tcPr>
            <w:tcW w:w="1326" w:type="dxa"/>
            <w:tcBorders>
              <w:top w:val="single" w:sz="12" w:space="0" w:color="auto"/>
              <w:bottom w:val="single" w:sz="4" w:space="0" w:color="auto"/>
            </w:tcBorders>
            <w:shd w:val="clear" w:color="auto" w:fill="auto"/>
          </w:tcPr>
          <w:p w14:paraId="0AA9AFB4" w14:textId="77777777" w:rsidR="00372873" w:rsidRPr="008320BF" w:rsidRDefault="00372873" w:rsidP="008320BF">
            <w:pPr>
              <w:spacing w:after="0" w:line="240" w:lineRule="auto"/>
            </w:pPr>
          </w:p>
        </w:tc>
        <w:tc>
          <w:tcPr>
            <w:tcW w:w="1368" w:type="dxa"/>
            <w:tcBorders>
              <w:top w:val="single" w:sz="12" w:space="0" w:color="auto"/>
              <w:bottom w:val="single" w:sz="4" w:space="0" w:color="auto"/>
            </w:tcBorders>
            <w:shd w:val="clear" w:color="auto" w:fill="auto"/>
          </w:tcPr>
          <w:p w14:paraId="2AC64DE1" w14:textId="77777777" w:rsidR="00372873" w:rsidRPr="008320BF" w:rsidRDefault="00372873" w:rsidP="008320BF">
            <w:pPr>
              <w:spacing w:after="0" w:line="240" w:lineRule="auto"/>
              <w:jc w:val="center"/>
            </w:pPr>
            <w:r w:rsidRPr="008320BF">
              <w:t>S1</w:t>
            </w:r>
          </w:p>
        </w:tc>
        <w:tc>
          <w:tcPr>
            <w:tcW w:w="1368" w:type="dxa"/>
            <w:tcBorders>
              <w:top w:val="single" w:sz="12" w:space="0" w:color="auto"/>
              <w:bottom w:val="single" w:sz="4" w:space="0" w:color="auto"/>
            </w:tcBorders>
            <w:shd w:val="clear" w:color="auto" w:fill="auto"/>
          </w:tcPr>
          <w:p w14:paraId="14A68124" w14:textId="77777777" w:rsidR="00372873" w:rsidRPr="008320BF" w:rsidRDefault="00372873" w:rsidP="008320BF">
            <w:pPr>
              <w:spacing w:after="0" w:line="240" w:lineRule="auto"/>
              <w:jc w:val="center"/>
            </w:pPr>
            <w:r w:rsidRPr="008320BF">
              <w:t>S2</w:t>
            </w:r>
          </w:p>
        </w:tc>
        <w:tc>
          <w:tcPr>
            <w:tcW w:w="1368" w:type="dxa"/>
            <w:tcBorders>
              <w:top w:val="single" w:sz="12" w:space="0" w:color="auto"/>
              <w:bottom w:val="single" w:sz="4" w:space="0" w:color="auto"/>
            </w:tcBorders>
            <w:shd w:val="clear" w:color="auto" w:fill="auto"/>
          </w:tcPr>
          <w:p w14:paraId="52B4F1BB" w14:textId="77777777" w:rsidR="00372873" w:rsidRPr="008320BF" w:rsidRDefault="00372873" w:rsidP="008320BF">
            <w:pPr>
              <w:spacing w:after="0" w:line="240" w:lineRule="auto"/>
              <w:jc w:val="center"/>
            </w:pPr>
            <w:r w:rsidRPr="008320BF">
              <w:t>S3</w:t>
            </w:r>
          </w:p>
        </w:tc>
        <w:tc>
          <w:tcPr>
            <w:tcW w:w="1368" w:type="dxa"/>
            <w:tcBorders>
              <w:top w:val="single" w:sz="12" w:space="0" w:color="auto"/>
              <w:bottom w:val="single" w:sz="4" w:space="0" w:color="auto"/>
            </w:tcBorders>
            <w:shd w:val="clear" w:color="auto" w:fill="auto"/>
          </w:tcPr>
          <w:p w14:paraId="02AA80DC" w14:textId="77777777" w:rsidR="00372873" w:rsidRPr="008320BF" w:rsidRDefault="00372873" w:rsidP="008320BF">
            <w:pPr>
              <w:spacing w:after="0" w:line="240" w:lineRule="auto"/>
              <w:jc w:val="center"/>
            </w:pPr>
            <w:r w:rsidRPr="008320BF">
              <w:t>S4</w:t>
            </w:r>
          </w:p>
        </w:tc>
      </w:tr>
      <w:tr w:rsidR="00372873" w:rsidRPr="008320BF" w14:paraId="0C51AB87" w14:textId="77777777" w:rsidTr="004377E5">
        <w:trPr>
          <w:jc w:val="center"/>
        </w:trPr>
        <w:tc>
          <w:tcPr>
            <w:tcW w:w="1452" w:type="dxa"/>
            <w:tcBorders>
              <w:top w:val="single" w:sz="4" w:space="0" w:color="auto"/>
            </w:tcBorders>
            <w:shd w:val="clear" w:color="auto" w:fill="auto"/>
          </w:tcPr>
          <w:p w14:paraId="3762FD09" w14:textId="77777777" w:rsidR="00372873" w:rsidRPr="008320BF" w:rsidRDefault="00372873" w:rsidP="008320BF">
            <w:pPr>
              <w:spacing w:after="0" w:line="240" w:lineRule="auto"/>
              <w:jc w:val="center"/>
            </w:pPr>
            <w:r w:rsidRPr="008320BF">
              <w:t>Best criteria: S4</w:t>
            </w:r>
          </w:p>
        </w:tc>
        <w:tc>
          <w:tcPr>
            <w:tcW w:w="1326" w:type="dxa"/>
            <w:tcBorders>
              <w:top w:val="single" w:sz="4" w:space="0" w:color="auto"/>
            </w:tcBorders>
            <w:shd w:val="clear" w:color="auto" w:fill="auto"/>
          </w:tcPr>
          <w:p w14:paraId="6B9218CF" w14:textId="77777777" w:rsidR="00372873" w:rsidRPr="008320BF" w:rsidRDefault="00372873" w:rsidP="008320BF">
            <w:pPr>
              <w:spacing w:after="0" w:line="240" w:lineRule="auto"/>
            </w:pPr>
          </w:p>
        </w:tc>
        <w:tc>
          <w:tcPr>
            <w:tcW w:w="1368" w:type="dxa"/>
            <w:tcBorders>
              <w:top w:val="single" w:sz="4" w:space="0" w:color="auto"/>
            </w:tcBorders>
            <w:shd w:val="clear" w:color="auto" w:fill="auto"/>
          </w:tcPr>
          <w:p w14:paraId="5ECEB588" w14:textId="77777777" w:rsidR="00372873" w:rsidRPr="008320BF" w:rsidRDefault="00372873" w:rsidP="008320BF">
            <w:pPr>
              <w:spacing w:after="0" w:line="240" w:lineRule="auto"/>
              <w:jc w:val="center"/>
            </w:pPr>
            <w:r w:rsidRPr="008320BF">
              <w:t>5</w:t>
            </w:r>
          </w:p>
        </w:tc>
        <w:tc>
          <w:tcPr>
            <w:tcW w:w="1368" w:type="dxa"/>
            <w:tcBorders>
              <w:top w:val="single" w:sz="4" w:space="0" w:color="auto"/>
            </w:tcBorders>
            <w:shd w:val="clear" w:color="auto" w:fill="auto"/>
          </w:tcPr>
          <w:p w14:paraId="3B1717D2" w14:textId="77777777" w:rsidR="00372873" w:rsidRPr="008320BF" w:rsidRDefault="00372873" w:rsidP="008320BF">
            <w:pPr>
              <w:spacing w:after="0" w:line="240" w:lineRule="auto"/>
              <w:jc w:val="center"/>
            </w:pPr>
            <w:r w:rsidRPr="008320BF">
              <w:t>3</w:t>
            </w:r>
          </w:p>
        </w:tc>
        <w:tc>
          <w:tcPr>
            <w:tcW w:w="1368" w:type="dxa"/>
            <w:tcBorders>
              <w:top w:val="single" w:sz="4" w:space="0" w:color="auto"/>
            </w:tcBorders>
            <w:shd w:val="clear" w:color="auto" w:fill="auto"/>
          </w:tcPr>
          <w:p w14:paraId="7FF99EF7" w14:textId="77777777" w:rsidR="00372873" w:rsidRPr="008320BF" w:rsidRDefault="00372873" w:rsidP="008320BF">
            <w:pPr>
              <w:spacing w:after="0" w:line="240" w:lineRule="auto"/>
              <w:jc w:val="center"/>
            </w:pPr>
            <w:r w:rsidRPr="008320BF">
              <w:t>2</w:t>
            </w:r>
          </w:p>
        </w:tc>
        <w:tc>
          <w:tcPr>
            <w:tcW w:w="1368" w:type="dxa"/>
            <w:tcBorders>
              <w:top w:val="single" w:sz="4" w:space="0" w:color="auto"/>
            </w:tcBorders>
            <w:shd w:val="clear" w:color="auto" w:fill="auto"/>
          </w:tcPr>
          <w:p w14:paraId="2654551B" w14:textId="77777777" w:rsidR="00372873" w:rsidRPr="008320BF" w:rsidRDefault="00372873" w:rsidP="008320BF">
            <w:pPr>
              <w:spacing w:after="0" w:line="240" w:lineRule="auto"/>
              <w:jc w:val="center"/>
            </w:pPr>
            <w:r w:rsidRPr="008320BF">
              <w:t>1</w:t>
            </w:r>
          </w:p>
        </w:tc>
      </w:tr>
      <w:tr w:rsidR="00372873" w:rsidRPr="008320BF" w14:paraId="5DC82CDC" w14:textId="77777777" w:rsidTr="004377E5">
        <w:trPr>
          <w:jc w:val="center"/>
        </w:trPr>
        <w:tc>
          <w:tcPr>
            <w:tcW w:w="1452" w:type="dxa"/>
            <w:tcBorders>
              <w:top w:val="single" w:sz="4" w:space="0" w:color="auto"/>
              <w:bottom w:val="single" w:sz="4" w:space="0" w:color="auto"/>
            </w:tcBorders>
            <w:shd w:val="clear" w:color="auto" w:fill="auto"/>
          </w:tcPr>
          <w:p w14:paraId="342E0ECB" w14:textId="77777777" w:rsidR="00372873" w:rsidRPr="008320BF" w:rsidRDefault="00372873" w:rsidP="008320BF">
            <w:pPr>
              <w:spacing w:after="0" w:line="240" w:lineRule="auto"/>
              <w:jc w:val="center"/>
              <w:rPr>
                <w:b/>
              </w:rPr>
            </w:pPr>
            <w:r w:rsidRPr="008320BF">
              <w:rPr>
                <w:b/>
              </w:rPr>
              <w:t>OW</w:t>
            </w:r>
          </w:p>
        </w:tc>
        <w:tc>
          <w:tcPr>
            <w:tcW w:w="1326" w:type="dxa"/>
            <w:tcBorders>
              <w:top w:val="single" w:sz="4" w:space="0" w:color="auto"/>
              <w:bottom w:val="single" w:sz="4" w:space="0" w:color="auto"/>
            </w:tcBorders>
            <w:shd w:val="clear" w:color="auto" w:fill="auto"/>
          </w:tcPr>
          <w:p w14:paraId="65FA56CA" w14:textId="77777777" w:rsidR="00372873" w:rsidRPr="008320BF" w:rsidRDefault="00372873" w:rsidP="008320BF">
            <w:pPr>
              <w:spacing w:after="0" w:line="240" w:lineRule="auto"/>
            </w:pPr>
          </w:p>
        </w:tc>
        <w:tc>
          <w:tcPr>
            <w:tcW w:w="1368" w:type="dxa"/>
            <w:tcBorders>
              <w:top w:val="single" w:sz="4" w:space="0" w:color="auto"/>
              <w:bottom w:val="single" w:sz="4" w:space="0" w:color="auto"/>
            </w:tcBorders>
            <w:shd w:val="clear" w:color="auto" w:fill="auto"/>
          </w:tcPr>
          <w:p w14:paraId="4FE06371" w14:textId="77777777" w:rsidR="00372873" w:rsidRPr="008320BF" w:rsidRDefault="00372873" w:rsidP="008320BF">
            <w:pPr>
              <w:spacing w:after="0" w:line="240" w:lineRule="auto"/>
            </w:pPr>
          </w:p>
        </w:tc>
        <w:tc>
          <w:tcPr>
            <w:tcW w:w="1368" w:type="dxa"/>
            <w:tcBorders>
              <w:top w:val="single" w:sz="4" w:space="0" w:color="auto"/>
              <w:bottom w:val="single" w:sz="4" w:space="0" w:color="auto"/>
            </w:tcBorders>
            <w:shd w:val="clear" w:color="auto" w:fill="auto"/>
          </w:tcPr>
          <w:p w14:paraId="6E53BAA4" w14:textId="77777777" w:rsidR="00372873" w:rsidRPr="008320BF" w:rsidRDefault="00372873" w:rsidP="008320BF">
            <w:pPr>
              <w:spacing w:after="0" w:line="240" w:lineRule="auto"/>
            </w:pPr>
          </w:p>
        </w:tc>
        <w:tc>
          <w:tcPr>
            <w:tcW w:w="1368" w:type="dxa"/>
            <w:tcBorders>
              <w:top w:val="single" w:sz="4" w:space="0" w:color="auto"/>
              <w:bottom w:val="single" w:sz="4" w:space="0" w:color="auto"/>
            </w:tcBorders>
            <w:shd w:val="clear" w:color="auto" w:fill="auto"/>
          </w:tcPr>
          <w:p w14:paraId="1D2C288E" w14:textId="77777777" w:rsidR="00372873" w:rsidRPr="008320BF" w:rsidRDefault="00372873" w:rsidP="008320BF">
            <w:pPr>
              <w:spacing w:after="0" w:line="240" w:lineRule="auto"/>
            </w:pPr>
          </w:p>
        </w:tc>
        <w:tc>
          <w:tcPr>
            <w:tcW w:w="1368" w:type="dxa"/>
            <w:tcBorders>
              <w:top w:val="single" w:sz="4" w:space="0" w:color="auto"/>
              <w:bottom w:val="single" w:sz="4" w:space="0" w:color="auto"/>
            </w:tcBorders>
            <w:shd w:val="clear" w:color="auto" w:fill="auto"/>
          </w:tcPr>
          <w:p w14:paraId="421C968B" w14:textId="77777777" w:rsidR="00372873" w:rsidRPr="008320BF" w:rsidRDefault="00372873" w:rsidP="008320BF">
            <w:pPr>
              <w:spacing w:after="0" w:line="240" w:lineRule="auto"/>
              <w:ind w:left="-42"/>
            </w:pPr>
            <w:r w:rsidRPr="008320BF">
              <w:t>Worst criteria: S1</w:t>
            </w:r>
          </w:p>
        </w:tc>
      </w:tr>
      <w:tr w:rsidR="00372873" w:rsidRPr="008320BF" w14:paraId="4F7814EC" w14:textId="77777777" w:rsidTr="004377E5">
        <w:trPr>
          <w:jc w:val="center"/>
        </w:trPr>
        <w:tc>
          <w:tcPr>
            <w:tcW w:w="1452" w:type="dxa"/>
            <w:tcBorders>
              <w:top w:val="single" w:sz="4" w:space="0" w:color="auto"/>
            </w:tcBorders>
            <w:shd w:val="clear" w:color="auto" w:fill="auto"/>
          </w:tcPr>
          <w:p w14:paraId="636DD002" w14:textId="77777777" w:rsidR="00372873" w:rsidRPr="008320BF" w:rsidRDefault="00372873" w:rsidP="008320BF">
            <w:pPr>
              <w:spacing w:after="0" w:line="240" w:lineRule="auto"/>
              <w:jc w:val="center"/>
            </w:pPr>
            <w:r w:rsidRPr="008320BF">
              <w:t>S1</w:t>
            </w:r>
          </w:p>
        </w:tc>
        <w:tc>
          <w:tcPr>
            <w:tcW w:w="1326" w:type="dxa"/>
            <w:tcBorders>
              <w:top w:val="single" w:sz="4" w:space="0" w:color="auto"/>
            </w:tcBorders>
            <w:shd w:val="clear" w:color="auto" w:fill="auto"/>
          </w:tcPr>
          <w:p w14:paraId="06D1BFA3" w14:textId="77777777" w:rsidR="00372873" w:rsidRPr="008320BF" w:rsidRDefault="00372873" w:rsidP="008320BF">
            <w:pPr>
              <w:spacing w:after="0" w:line="240" w:lineRule="auto"/>
            </w:pPr>
          </w:p>
        </w:tc>
        <w:tc>
          <w:tcPr>
            <w:tcW w:w="1368" w:type="dxa"/>
            <w:tcBorders>
              <w:top w:val="single" w:sz="4" w:space="0" w:color="auto"/>
            </w:tcBorders>
            <w:shd w:val="clear" w:color="auto" w:fill="auto"/>
          </w:tcPr>
          <w:p w14:paraId="37B17AB3" w14:textId="77777777" w:rsidR="00372873" w:rsidRPr="008320BF" w:rsidRDefault="00372873" w:rsidP="008320BF">
            <w:pPr>
              <w:spacing w:after="0" w:line="240" w:lineRule="auto"/>
            </w:pPr>
          </w:p>
        </w:tc>
        <w:tc>
          <w:tcPr>
            <w:tcW w:w="1368" w:type="dxa"/>
            <w:tcBorders>
              <w:top w:val="single" w:sz="4" w:space="0" w:color="auto"/>
            </w:tcBorders>
            <w:shd w:val="clear" w:color="auto" w:fill="auto"/>
          </w:tcPr>
          <w:p w14:paraId="2EBCFE7E" w14:textId="77777777" w:rsidR="00372873" w:rsidRPr="008320BF" w:rsidRDefault="00372873" w:rsidP="008320BF">
            <w:pPr>
              <w:spacing w:after="0" w:line="240" w:lineRule="auto"/>
            </w:pPr>
          </w:p>
        </w:tc>
        <w:tc>
          <w:tcPr>
            <w:tcW w:w="1368" w:type="dxa"/>
            <w:tcBorders>
              <w:top w:val="single" w:sz="4" w:space="0" w:color="auto"/>
            </w:tcBorders>
            <w:shd w:val="clear" w:color="auto" w:fill="auto"/>
          </w:tcPr>
          <w:p w14:paraId="237BFCF8" w14:textId="77777777" w:rsidR="00372873" w:rsidRPr="008320BF" w:rsidRDefault="00372873" w:rsidP="008320BF">
            <w:pPr>
              <w:spacing w:after="0" w:line="240" w:lineRule="auto"/>
            </w:pPr>
          </w:p>
        </w:tc>
        <w:tc>
          <w:tcPr>
            <w:tcW w:w="1368" w:type="dxa"/>
            <w:tcBorders>
              <w:top w:val="single" w:sz="4" w:space="0" w:color="auto"/>
            </w:tcBorders>
            <w:shd w:val="clear" w:color="auto" w:fill="auto"/>
          </w:tcPr>
          <w:p w14:paraId="66A47DB9" w14:textId="77777777" w:rsidR="00372873" w:rsidRPr="008320BF" w:rsidRDefault="00372873" w:rsidP="008320BF">
            <w:pPr>
              <w:spacing w:after="0" w:line="240" w:lineRule="auto"/>
              <w:jc w:val="center"/>
            </w:pPr>
            <w:r w:rsidRPr="008320BF">
              <w:t>1</w:t>
            </w:r>
          </w:p>
        </w:tc>
      </w:tr>
      <w:tr w:rsidR="00372873" w:rsidRPr="008320BF" w14:paraId="2FE3D0DD" w14:textId="77777777" w:rsidTr="004377E5">
        <w:trPr>
          <w:jc w:val="center"/>
        </w:trPr>
        <w:tc>
          <w:tcPr>
            <w:tcW w:w="1452" w:type="dxa"/>
            <w:shd w:val="clear" w:color="auto" w:fill="auto"/>
          </w:tcPr>
          <w:p w14:paraId="4CC77F18" w14:textId="77777777" w:rsidR="00372873" w:rsidRPr="008320BF" w:rsidRDefault="00372873" w:rsidP="008320BF">
            <w:pPr>
              <w:spacing w:after="0" w:line="240" w:lineRule="auto"/>
              <w:jc w:val="center"/>
            </w:pPr>
            <w:r w:rsidRPr="008320BF">
              <w:t>S2</w:t>
            </w:r>
          </w:p>
        </w:tc>
        <w:tc>
          <w:tcPr>
            <w:tcW w:w="1326" w:type="dxa"/>
            <w:shd w:val="clear" w:color="auto" w:fill="auto"/>
          </w:tcPr>
          <w:p w14:paraId="1C63A200" w14:textId="77777777" w:rsidR="00372873" w:rsidRPr="008320BF" w:rsidRDefault="00372873" w:rsidP="008320BF">
            <w:pPr>
              <w:spacing w:after="0" w:line="240" w:lineRule="auto"/>
            </w:pPr>
          </w:p>
        </w:tc>
        <w:tc>
          <w:tcPr>
            <w:tcW w:w="1368" w:type="dxa"/>
            <w:shd w:val="clear" w:color="auto" w:fill="auto"/>
          </w:tcPr>
          <w:p w14:paraId="354A8B27" w14:textId="77777777" w:rsidR="00372873" w:rsidRPr="008320BF" w:rsidRDefault="00372873" w:rsidP="008320BF">
            <w:pPr>
              <w:spacing w:after="0" w:line="240" w:lineRule="auto"/>
            </w:pPr>
          </w:p>
        </w:tc>
        <w:tc>
          <w:tcPr>
            <w:tcW w:w="1368" w:type="dxa"/>
            <w:shd w:val="clear" w:color="auto" w:fill="auto"/>
          </w:tcPr>
          <w:p w14:paraId="07C93701" w14:textId="77777777" w:rsidR="00372873" w:rsidRPr="008320BF" w:rsidRDefault="00372873" w:rsidP="008320BF">
            <w:pPr>
              <w:spacing w:after="0" w:line="240" w:lineRule="auto"/>
            </w:pPr>
          </w:p>
        </w:tc>
        <w:tc>
          <w:tcPr>
            <w:tcW w:w="1368" w:type="dxa"/>
            <w:shd w:val="clear" w:color="auto" w:fill="auto"/>
          </w:tcPr>
          <w:p w14:paraId="4D4FE10D" w14:textId="77777777" w:rsidR="00372873" w:rsidRPr="008320BF" w:rsidRDefault="00372873" w:rsidP="008320BF">
            <w:pPr>
              <w:spacing w:after="0" w:line="240" w:lineRule="auto"/>
            </w:pPr>
          </w:p>
        </w:tc>
        <w:tc>
          <w:tcPr>
            <w:tcW w:w="1368" w:type="dxa"/>
            <w:shd w:val="clear" w:color="auto" w:fill="auto"/>
          </w:tcPr>
          <w:p w14:paraId="0C7998B3" w14:textId="77777777" w:rsidR="00372873" w:rsidRPr="008320BF" w:rsidRDefault="00372873" w:rsidP="008320BF">
            <w:pPr>
              <w:spacing w:after="0" w:line="240" w:lineRule="auto"/>
              <w:jc w:val="center"/>
            </w:pPr>
            <w:r w:rsidRPr="008320BF">
              <w:t>2</w:t>
            </w:r>
          </w:p>
        </w:tc>
      </w:tr>
      <w:tr w:rsidR="00372873" w:rsidRPr="008320BF" w14:paraId="4EE91B4C" w14:textId="77777777" w:rsidTr="004377E5">
        <w:trPr>
          <w:jc w:val="center"/>
        </w:trPr>
        <w:tc>
          <w:tcPr>
            <w:tcW w:w="1452" w:type="dxa"/>
            <w:shd w:val="clear" w:color="auto" w:fill="auto"/>
          </w:tcPr>
          <w:p w14:paraId="51D06CD9" w14:textId="77777777" w:rsidR="00372873" w:rsidRPr="008320BF" w:rsidRDefault="00372873" w:rsidP="008320BF">
            <w:pPr>
              <w:spacing w:after="0" w:line="240" w:lineRule="auto"/>
              <w:jc w:val="center"/>
            </w:pPr>
            <w:r w:rsidRPr="008320BF">
              <w:t>S3</w:t>
            </w:r>
          </w:p>
        </w:tc>
        <w:tc>
          <w:tcPr>
            <w:tcW w:w="1326" w:type="dxa"/>
            <w:shd w:val="clear" w:color="auto" w:fill="auto"/>
          </w:tcPr>
          <w:p w14:paraId="43ECB45F" w14:textId="77777777" w:rsidR="00372873" w:rsidRPr="008320BF" w:rsidRDefault="00372873" w:rsidP="008320BF">
            <w:pPr>
              <w:spacing w:after="0" w:line="240" w:lineRule="auto"/>
            </w:pPr>
          </w:p>
        </w:tc>
        <w:tc>
          <w:tcPr>
            <w:tcW w:w="1368" w:type="dxa"/>
            <w:shd w:val="clear" w:color="auto" w:fill="auto"/>
          </w:tcPr>
          <w:p w14:paraId="6AD07DCC" w14:textId="77777777" w:rsidR="00372873" w:rsidRPr="008320BF" w:rsidRDefault="00372873" w:rsidP="008320BF">
            <w:pPr>
              <w:spacing w:after="0" w:line="240" w:lineRule="auto"/>
            </w:pPr>
          </w:p>
        </w:tc>
        <w:tc>
          <w:tcPr>
            <w:tcW w:w="1368" w:type="dxa"/>
            <w:shd w:val="clear" w:color="auto" w:fill="auto"/>
          </w:tcPr>
          <w:p w14:paraId="5B76DA6B" w14:textId="77777777" w:rsidR="00372873" w:rsidRPr="008320BF" w:rsidRDefault="00372873" w:rsidP="008320BF">
            <w:pPr>
              <w:spacing w:after="0" w:line="240" w:lineRule="auto"/>
            </w:pPr>
          </w:p>
        </w:tc>
        <w:tc>
          <w:tcPr>
            <w:tcW w:w="1368" w:type="dxa"/>
            <w:shd w:val="clear" w:color="auto" w:fill="auto"/>
          </w:tcPr>
          <w:p w14:paraId="79A61681" w14:textId="77777777" w:rsidR="00372873" w:rsidRPr="008320BF" w:rsidRDefault="00372873" w:rsidP="008320BF">
            <w:pPr>
              <w:spacing w:after="0" w:line="240" w:lineRule="auto"/>
            </w:pPr>
          </w:p>
        </w:tc>
        <w:tc>
          <w:tcPr>
            <w:tcW w:w="1368" w:type="dxa"/>
            <w:shd w:val="clear" w:color="auto" w:fill="auto"/>
          </w:tcPr>
          <w:p w14:paraId="73BA58AF" w14:textId="77777777" w:rsidR="00372873" w:rsidRPr="008320BF" w:rsidRDefault="00372873" w:rsidP="008320BF">
            <w:pPr>
              <w:spacing w:after="0" w:line="240" w:lineRule="auto"/>
              <w:jc w:val="center"/>
            </w:pPr>
            <w:r w:rsidRPr="008320BF">
              <w:t>3</w:t>
            </w:r>
          </w:p>
        </w:tc>
      </w:tr>
      <w:tr w:rsidR="00372873" w:rsidRPr="008320BF" w14:paraId="10A3C6F5" w14:textId="77777777" w:rsidTr="004377E5">
        <w:trPr>
          <w:jc w:val="center"/>
        </w:trPr>
        <w:tc>
          <w:tcPr>
            <w:tcW w:w="1452" w:type="dxa"/>
            <w:tcBorders>
              <w:bottom w:val="single" w:sz="12" w:space="0" w:color="auto"/>
            </w:tcBorders>
            <w:shd w:val="clear" w:color="auto" w:fill="auto"/>
          </w:tcPr>
          <w:p w14:paraId="5FC917D6" w14:textId="77777777" w:rsidR="00372873" w:rsidRPr="008320BF" w:rsidRDefault="00372873" w:rsidP="008320BF">
            <w:pPr>
              <w:spacing w:after="0" w:line="240" w:lineRule="auto"/>
              <w:jc w:val="center"/>
            </w:pPr>
            <w:r w:rsidRPr="008320BF">
              <w:t>S4</w:t>
            </w:r>
          </w:p>
        </w:tc>
        <w:tc>
          <w:tcPr>
            <w:tcW w:w="1326" w:type="dxa"/>
            <w:tcBorders>
              <w:bottom w:val="single" w:sz="12" w:space="0" w:color="auto"/>
            </w:tcBorders>
            <w:shd w:val="clear" w:color="auto" w:fill="auto"/>
          </w:tcPr>
          <w:p w14:paraId="40A455CB" w14:textId="77777777" w:rsidR="00372873" w:rsidRPr="008320BF" w:rsidRDefault="00372873" w:rsidP="008320BF">
            <w:pPr>
              <w:spacing w:after="0" w:line="240" w:lineRule="auto"/>
            </w:pPr>
          </w:p>
        </w:tc>
        <w:tc>
          <w:tcPr>
            <w:tcW w:w="1368" w:type="dxa"/>
            <w:tcBorders>
              <w:bottom w:val="single" w:sz="12" w:space="0" w:color="auto"/>
            </w:tcBorders>
            <w:shd w:val="clear" w:color="auto" w:fill="auto"/>
          </w:tcPr>
          <w:p w14:paraId="7B7C198B" w14:textId="77777777" w:rsidR="00372873" w:rsidRPr="008320BF" w:rsidRDefault="00372873" w:rsidP="008320BF">
            <w:pPr>
              <w:spacing w:after="0" w:line="240" w:lineRule="auto"/>
            </w:pPr>
          </w:p>
        </w:tc>
        <w:tc>
          <w:tcPr>
            <w:tcW w:w="1368" w:type="dxa"/>
            <w:tcBorders>
              <w:bottom w:val="single" w:sz="12" w:space="0" w:color="auto"/>
            </w:tcBorders>
            <w:shd w:val="clear" w:color="auto" w:fill="auto"/>
          </w:tcPr>
          <w:p w14:paraId="62ECF0AA" w14:textId="77777777" w:rsidR="00372873" w:rsidRPr="008320BF" w:rsidRDefault="00372873" w:rsidP="008320BF">
            <w:pPr>
              <w:spacing w:after="0" w:line="240" w:lineRule="auto"/>
            </w:pPr>
          </w:p>
        </w:tc>
        <w:tc>
          <w:tcPr>
            <w:tcW w:w="1368" w:type="dxa"/>
            <w:tcBorders>
              <w:bottom w:val="single" w:sz="12" w:space="0" w:color="auto"/>
            </w:tcBorders>
            <w:shd w:val="clear" w:color="auto" w:fill="auto"/>
          </w:tcPr>
          <w:p w14:paraId="36D99DAC" w14:textId="77777777" w:rsidR="00372873" w:rsidRPr="008320BF" w:rsidRDefault="00372873" w:rsidP="008320BF">
            <w:pPr>
              <w:spacing w:after="0" w:line="240" w:lineRule="auto"/>
            </w:pPr>
          </w:p>
        </w:tc>
        <w:tc>
          <w:tcPr>
            <w:tcW w:w="1368" w:type="dxa"/>
            <w:tcBorders>
              <w:bottom w:val="single" w:sz="12" w:space="0" w:color="auto"/>
            </w:tcBorders>
            <w:shd w:val="clear" w:color="auto" w:fill="auto"/>
          </w:tcPr>
          <w:p w14:paraId="5582A93F" w14:textId="77777777" w:rsidR="00372873" w:rsidRPr="008320BF" w:rsidRDefault="00372873" w:rsidP="008320BF">
            <w:pPr>
              <w:spacing w:after="0" w:line="240" w:lineRule="auto"/>
              <w:jc w:val="center"/>
            </w:pPr>
            <w:r w:rsidRPr="008320BF">
              <w:t>5</w:t>
            </w:r>
          </w:p>
        </w:tc>
      </w:tr>
    </w:tbl>
    <w:p w14:paraId="76145C26" w14:textId="77777777" w:rsidR="003F086D" w:rsidRPr="008320BF" w:rsidRDefault="003F086D" w:rsidP="008320BF">
      <w:pPr>
        <w:jc w:val="center"/>
        <w:rPr>
          <w:b/>
        </w:rPr>
      </w:pPr>
    </w:p>
    <w:p w14:paraId="06201206" w14:textId="220F4CF6" w:rsidR="004D1758" w:rsidRPr="008320BF" w:rsidRDefault="006C0640" w:rsidP="008320BF">
      <w:pPr>
        <w:jc w:val="center"/>
        <w:rPr>
          <w:b/>
        </w:rPr>
      </w:pPr>
      <w:r w:rsidRPr="008320BF">
        <w:rPr>
          <w:b/>
        </w:rPr>
        <w:t>Table 11</w:t>
      </w:r>
      <w:r w:rsidR="004D1758" w:rsidRPr="008320BF">
        <w:rPr>
          <w:b/>
        </w:rPr>
        <w:t>: Best-to-others (BO) and others-to-worst (OW) pairwi</w:t>
      </w:r>
      <w:r w:rsidR="00031E72" w:rsidRPr="008320BF">
        <w:rPr>
          <w:b/>
        </w:rPr>
        <w:t>se comparison</w:t>
      </w:r>
      <w:r w:rsidR="005C7743" w:rsidRPr="008320BF">
        <w:rPr>
          <w:b/>
        </w:rPr>
        <w:t>s</w:t>
      </w:r>
      <w:r w:rsidR="00031E72" w:rsidRPr="008320BF">
        <w:rPr>
          <w:b/>
        </w:rPr>
        <w:t xml:space="preserve"> for culture</w:t>
      </w:r>
      <w:r w:rsidR="009B5516" w:rsidRPr="008320BF">
        <w:rPr>
          <w:b/>
        </w:rPr>
        <w:t>-</w:t>
      </w:r>
      <w:r w:rsidR="00031E72" w:rsidRPr="008320BF">
        <w:rPr>
          <w:b/>
        </w:rPr>
        <w:t xml:space="preserve">based </w:t>
      </w:r>
      <w:r w:rsidR="004D1758" w:rsidRPr="008320BF">
        <w:rPr>
          <w:b/>
        </w:rPr>
        <w:t>enablers</w:t>
      </w:r>
    </w:p>
    <w:tbl>
      <w:tblPr>
        <w:tblW w:w="0" w:type="auto"/>
        <w:jc w:val="center"/>
        <w:tblLook w:val="04A0" w:firstRow="1" w:lastRow="0" w:firstColumn="1" w:lastColumn="0" w:noHBand="0" w:noVBand="1"/>
      </w:tblPr>
      <w:tblGrid>
        <w:gridCol w:w="1452"/>
        <w:gridCol w:w="1326"/>
        <w:gridCol w:w="1368"/>
        <w:gridCol w:w="1368"/>
        <w:gridCol w:w="1368"/>
        <w:gridCol w:w="1368"/>
      </w:tblGrid>
      <w:tr w:rsidR="00024B1B" w:rsidRPr="008320BF" w14:paraId="281DEE08" w14:textId="77777777" w:rsidTr="004377E5">
        <w:trPr>
          <w:jc w:val="center"/>
        </w:trPr>
        <w:tc>
          <w:tcPr>
            <w:tcW w:w="1452" w:type="dxa"/>
            <w:tcBorders>
              <w:top w:val="single" w:sz="12" w:space="0" w:color="auto"/>
              <w:bottom w:val="single" w:sz="4" w:space="0" w:color="auto"/>
            </w:tcBorders>
            <w:shd w:val="clear" w:color="auto" w:fill="auto"/>
          </w:tcPr>
          <w:p w14:paraId="1760192B" w14:textId="77777777" w:rsidR="00024B1B" w:rsidRPr="008320BF" w:rsidRDefault="00024B1B" w:rsidP="008320BF">
            <w:pPr>
              <w:spacing w:after="0" w:line="240" w:lineRule="auto"/>
              <w:jc w:val="center"/>
              <w:rPr>
                <w:b/>
              </w:rPr>
            </w:pPr>
            <w:r w:rsidRPr="008320BF">
              <w:rPr>
                <w:b/>
              </w:rPr>
              <w:t>BO</w:t>
            </w:r>
          </w:p>
        </w:tc>
        <w:tc>
          <w:tcPr>
            <w:tcW w:w="1326" w:type="dxa"/>
            <w:tcBorders>
              <w:top w:val="single" w:sz="12" w:space="0" w:color="auto"/>
              <w:bottom w:val="single" w:sz="4" w:space="0" w:color="auto"/>
            </w:tcBorders>
            <w:shd w:val="clear" w:color="auto" w:fill="auto"/>
          </w:tcPr>
          <w:p w14:paraId="5CB247CF" w14:textId="77777777" w:rsidR="00024B1B" w:rsidRPr="008320BF" w:rsidRDefault="00024B1B" w:rsidP="008320BF">
            <w:pPr>
              <w:spacing w:after="0" w:line="240" w:lineRule="auto"/>
            </w:pPr>
          </w:p>
        </w:tc>
        <w:tc>
          <w:tcPr>
            <w:tcW w:w="1368" w:type="dxa"/>
            <w:tcBorders>
              <w:top w:val="single" w:sz="12" w:space="0" w:color="auto"/>
              <w:bottom w:val="single" w:sz="4" w:space="0" w:color="auto"/>
            </w:tcBorders>
            <w:shd w:val="clear" w:color="auto" w:fill="auto"/>
          </w:tcPr>
          <w:p w14:paraId="3E79AB16" w14:textId="77777777" w:rsidR="00024B1B" w:rsidRPr="008320BF" w:rsidRDefault="00024B1B" w:rsidP="008320BF">
            <w:pPr>
              <w:spacing w:after="0" w:line="240" w:lineRule="auto"/>
              <w:jc w:val="center"/>
            </w:pPr>
            <w:r w:rsidRPr="008320BF">
              <w:t>C1</w:t>
            </w:r>
          </w:p>
        </w:tc>
        <w:tc>
          <w:tcPr>
            <w:tcW w:w="1368" w:type="dxa"/>
            <w:tcBorders>
              <w:top w:val="single" w:sz="12" w:space="0" w:color="auto"/>
              <w:bottom w:val="single" w:sz="4" w:space="0" w:color="auto"/>
            </w:tcBorders>
            <w:shd w:val="clear" w:color="auto" w:fill="auto"/>
          </w:tcPr>
          <w:p w14:paraId="5CA5517E" w14:textId="77777777" w:rsidR="00024B1B" w:rsidRPr="008320BF" w:rsidRDefault="00024B1B" w:rsidP="008320BF">
            <w:pPr>
              <w:spacing w:after="0" w:line="240" w:lineRule="auto"/>
              <w:jc w:val="center"/>
            </w:pPr>
            <w:r w:rsidRPr="008320BF">
              <w:t>C2</w:t>
            </w:r>
          </w:p>
        </w:tc>
        <w:tc>
          <w:tcPr>
            <w:tcW w:w="1368" w:type="dxa"/>
            <w:tcBorders>
              <w:top w:val="single" w:sz="12" w:space="0" w:color="auto"/>
              <w:bottom w:val="single" w:sz="4" w:space="0" w:color="auto"/>
            </w:tcBorders>
            <w:shd w:val="clear" w:color="auto" w:fill="auto"/>
          </w:tcPr>
          <w:p w14:paraId="4D343B32" w14:textId="77777777" w:rsidR="00024B1B" w:rsidRPr="008320BF" w:rsidRDefault="00024B1B" w:rsidP="008320BF">
            <w:pPr>
              <w:spacing w:after="0" w:line="240" w:lineRule="auto"/>
              <w:jc w:val="center"/>
            </w:pPr>
            <w:r w:rsidRPr="008320BF">
              <w:t>C3</w:t>
            </w:r>
          </w:p>
        </w:tc>
        <w:tc>
          <w:tcPr>
            <w:tcW w:w="1368" w:type="dxa"/>
            <w:tcBorders>
              <w:top w:val="single" w:sz="12" w:space="0" w:color="auto"/>
              <w:bottom w:val="single" w:sz="4" w:space="0" w:color="auto"/>
            </w:tcBorders>
            <w:shd w:val="clear" w:color="auto" w:fill="auto"/>
          </w:tcPr>
          <w:p w14:paraId="67CFC0A2" w14:textId="77777777" w:rsidR="00024B1B" w:rsidRPr="008320BF" w:rsidRDefault="00024B1B" w:rsidP="008320BF">
            <w:pPr>
              <w:spacing w:after="0" w:line="240" w:lineRule="auto"/>
              <w:jc w:val="center"/>
            </w:pPr>
            <w:r w:rsidRPr="008320BF">
              <w:t>C4</w:t>
            </w:r>
          </w:p>
        </w:tc>
      </w:tr>
      <w:tr w:rsidR="00024B1B" w:rsidRPr="008320BF" w14:paraId="3F207750" w14:textId="77777777" w:rsidTr="004377E5">
        <w:trPr>
          <w:jc w:val="center"/>
        </w:trPr>
        <w:tc>
          <w:tcPr>
            <w:tcW w:w="1452" w:type="dxa"/>
            <w:tcBorders>
              <w:top w:val="single" w:sz="4" w:space="0" w:color="auto"/>
            </w:tcBorders>
            <w:shd w:val="clear" w:color="auto" w:fill="auto"/>
          </w:tcPr>
          <w:p w14:paraId="1F4160F4" w14:textId="77777777" w:rsidR="00024B1B" w:rsidRPr="008320BF" w:rsidRDefault="00024B1B" w:rsidP="008320BF">
            <w:pPr>
              <w:spacing w:after="0" w:line="240" w:lineRule="auto"/>
              <w:jc w:val="center"/>
            </w:pPr>
            <w:r w:rsidRPr="008320BF">
              <w:t>Best criteria: C2</w:t>
            </w:r>
          </w:p>
        </w:tc>
        <w:tc>
          <w:tcPr>
            <w:tcW w:w="1326" w:type="dxa"/>
            <w:tcBorders>
              <w:top w:val="single" w:sz="4" w:space="0" w:color="auto"/>
            </w:tcBorders>
            <w:shd w:val="clear" w:color="auto" w:fill="auto"/>
          </w:tcPr>
          <w:p w14:paraId="2A314563"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3F3FAB26" w14:textId="77777777" w:rsidR="00024B1B" w:rsidRPr="008320BF" w:rsidRDefault="00024B1B" w:rsidP="008320BF">
            <w:pPr>
              <w:spacing w:after="0" w:line="240" w:lineRule="auto"/>
              <w:jc w:val="center"/>
            </w:pPr>
            <w:r w:rsidRPr="008320BF">
              <w:t>8</w:t>
            </w:r>
          </w:p>
        </w:tc>
        <w:tc>
          <w:tcPr>
            <w:tcW w:w="1368" w:type="dxa"/>
            <w:tcBorders>
              <w:top w:val="single" w:sz="4" w:space="0" w:color="auto"/>
            </w:tcBorders>
            <w:shd w:val="clear" w:color="auto" w:fill="auto"/>
          </w:tcPr>
          <w:p w14:paraId="0895B5E3" w14:textId="77777777" w:rsidR="00024B1B" w:rsidRPr="008320BF" w:rsidRDefault="00024B1B" w:rsidP="008320BF">
            <w:pPr>
              <w:spacing w:after="0" w:line="240" w:lineRule="auto"/>
              <w:jc w:val="center"/>
            </w:pPr>
            <w:r w:rsidRPr="008320BF">
              <w:t>1</w:t>
            </w:r>
          </w:p>
        </w:tc>
        <w:tc>
          <w:tcPr>
            <w:tcW w:w="1368" w:type="dxa"/>
            <w:tcBorders>
              <w:top w:val="single" w:sz="4" w:space="0" w:color="auto"/>
            </w:tcBorders>
            <w:shd w:val="clear" w:color="auto" w:fill="auto"/>
          </w:tcPr>
          <w:p w14:paraId="726F7A36" w14:textId="77777777" w:rsidR="00024B1B" w:rsidRPr="008320BF" w:rsidRDefault="00024B1B" w:rsidP="008320BF">
            <w:pPr>
              <w:spacing w:after="0" w:line="240" w:lineRule="auto"/>
              <w:jc w:val="center"/>
            </w:pPr>
            <w:r w:rsidRPr="008320BF">
              <w:t>3</w:t>
            </w:r>
          </w:p>
        </w:tc>
        <w:tc>
          <w:tcPr>
            <w:tcW w:w="1368" w:type="dxa"/>
            <w:tcBorders>
              <w:top w:val="single" w:sz="4" w:space="0" w:color="auto"/>
            </w:tcBorders>
            <w:shd w:val="clear" w:color="auto" w:fill="auto"/>
          </w:tcPr>
          <w:p w14:paraId="39B06506" w14:textId="77777777" w:rsidR="00024B1B" w:rsidRPr="008320BF" w:rsidRDefault="00024B1B" w:rsidP="008320BF">
            <w:pPr>
              <w:spacing w:after="0" w:line="240" w:lineRule="auto"/>
              <w:jc w:val="center"/>
            </w:pPr>
            <w:r w:rsidRPr="008320BF">
              <w:t>2</w:t>
            </w:r>
          </w:p>
        </w:tc>
      </w:tr>
      <w:tr w:rsidR="00024B1B" w:rsidRPr="008320BF" w14:paraId="7B247B2B" w14:textId="77777777" w:rsidTr="004377E5">
        <w:trPr>
          <w:jc w:val="center"/>
        </w:trPr>
        <w:tc>
          <w:tcPr>
            <w:tcW w:w="1452" w:type="dxa"/>
            <w:tcBorders>
              <w:top w:val="single" w:sz="4" w:space="0" w:color="auto"/>
              <w:bottom w:val="single" w:sz="4" w:space="0" w:color="auto"/>
            </w:tcBorders>
            <w:shd w:val="clear" w:color="auto" w:fill="auto"/>
          </w:tcPr>
          <w:p w14:paraId="5B8E13A0" w14:textId="77777777" w:rsidR="00024B1B" w:rsidRPr="008320BF" w:rsidRDefault="00024B1B" w:rsidP="008320BF">
            <w:pPr>
              <w:spacing w:after="0" w:line="240" w:lineRule="auto"/>
              <w:jc w:val="center"/>
              <w:rPr>
                <w:b/>
              </w:rPr>
            </w:pPr>
            <w:r w:rsidRPr="008320BF">
              <w:rPr>
                <w:b/>
              </w:rPr>
              <w:t>OW</w:t>
            </w:r>
          </w:p>
        </w:tc>
        <w:tc>
          <w:tcPr>
            <w:tcW w:w="1326" w:type="dxa"/>
            <w:tcBorders>
              <w:top w:val="single" w:sz="4" w:space="0" w:color="auto"/>
              <w:bottom w:val="single" w:sz="4" w:space="0" w:color="auto"/>
            </w:tcBorders>
            <w:shd w:val="clear" w:color="auto" w:fill="auto"/>
          </w:tcPr>
          <w:p w14:paraId="7493B99D"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6244A9BA"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7F3041C6"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795836C5"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483A2EDC" w14:textId="77777777" w:rsidR="00024B1B" w:rsidRPr="008320BF" w:rsidRDefault="00024B1B" w:rsidP="008320BF">
            <w:pPr>
              <w:spacing w:after="0" w:line="240" w:lineRule="auto"/>
              <w:ind w:left="-42"/>
            </w:pPr>
            <w:r w:rsidRPr="008320BF">
              <w:t>Worst criteria: C1</w:t>
            </w:r>
          </w:p>
        </w:tc>
      </w:tr>
      <w:tr w:rsidR="00024B1B" w:rsidRPr="008320BF" w14:paraId="24D793C0" w14:textId="77777777" w:rsidTr="004377E5">
        <w:trPr>
          <w:jc w:val="center"/>
        </w:trPr>
        <w:tc>
          <w:tcPr>
            <w:tcW w:w="1452" w:type="dxa"/>
            <w:tcBorders>
              <w:top w:val="single" w:sz="4" w:space="0" w:color="auto"/>
            </w:tcBorders>
            <w:shd w:val="clear" w:color="auto" w:fill="auto"/>
          </w:tcPr>
          <w:p w14:paraId="41962B3D" w14:textId="77777777" w:rsidR="00024B1B" w:rsidRPr="008320BF" w:rsidRDefault="00024B1B" w:rsidP="008320BF">
            <w:pPr>
              <w:spacing w:after="0" w:line="240" w:lineRule="auto"/>
              <w:jc w:val="center"/>
            </w:pPr>
            <w:r w:rsidRPr="008320BF">
              <w:t>C1</w:t>
            </w:r>
          </w:p>
        </w:tc>
        <w:tc>
          <w:tcPr>
            <w:tcW w:w="1326" w:type="dxa"/>
            <w:tcBorders>
              <w:top w:val="single" w:sz="4" w:space="0" w:color="auto"/>
            </w:tcBorders>
            <w:shd w:val="clear" w:color="auto" w:fill="auto"/>
          </w:tcPr>
          <w:p w14:paraId="39059E80"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279E5816"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00A617B1"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7EE790A7"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14A54F15" w14:textId="77777777" w:rsidR="00024B1B" w:rsidRPr="008320BF" w:rsidRDefault="00024B1B" w:rsidP="008320BF">
            <w:pPr>
              <w:spacing w:after="0" w:line="240" w:lineRule="auto"/>
              <w:jc w:val="center"/>
            </w:pPr>
            <w:r w:rsidRPr="008320BF">
              <w:t>1</w:t>
            </w:r>
          </w:p>
        </w:tc>
      </w:tr>
      <w:tr w:rsidR="00024B1B" w:rsidRPr="008320BF" w14:paraId="36AD3672" w14:textId="77777777" w:rsidTr="004377E5">
        <w:trPr>
          <w:jc w:val="center"/>
        </w:trPr>
        <w:tc>
          <w:tcPr>
            <w:tcW w:w="1452" w:type="dxa"/>
            <w:shd w:val="clear" w:color="auto" w:fill="auto"/>
          </w:tcPr>
          <w:p w14:paraId="7D4BEC49" w14:textId="77777777" w:rsidR="00024B1B" w:rsidRPr="008320BF" w:rsidRDefault="00024B1B" w:rsidP="008320BF">
            <w:pPr>
              <w:spacing w:after="0" w:line="240" w:lineRule="auto"/>
              <w:jc w:val="center"/>
            </w:pPr>
            <w:r w:rsidRPr="008320BF">
              <w:t>C2</w:t>
            </w:r>
          </w:p>
        </w:tc>
        <w:tc>
          <w:tcPr>
            <w:tcW w:w="1326" w:type="dxa"/>
            <w:shd w:val="clear" w:color="auto" w:fill="auto"/>
          </w:tcPr>
          <w:p w14:paraId="64B4ADEB" w14:textId="77777777" w:rsidR="00024B1B" w:rsidRPr="008320BF" w:rsidRDefault="00024B1B" w:rsidP="008320BF">
            <w:pPr>
              <w:spacing w:after="0" w:line="240" w:lineRule="auto"/>
            </w:pPr>
          </w:p>
        </w:tc>
        <w:tc>
          <w:tcPr>
            <w:tcW w:w="1368" w:type="dxa"/>
            <w:shd w:val="clear" w:color="auto" w:fill="auto"/>
          </w:tcPr>
          <w:p w14:paraId="028104E3" w14:textId="77777777" w:rsidR="00024B1B" w:rsidRPr="008320BF" w:rsidRDefault="00024B1B" w:rsidP="008320BF">
            <w:pPr>
              <w:spacing w:after="0" w:line="240" w:lineRule="auto"/>
            </w:pPr>
          </w:p>
        </w:tc>
        <w:tc>
          <w:tcPr>
            <w:tcW w:w="1368" w:type="dxa"/>
            <w:shd w:val="clear" w:color="auto" w:fill="auto"/>
          </w:tcPr>
          <w:p w14:paraId="2AA53D40" w14:textId="77777777" w:rsidR="00024B1B" w:rsidRPr="008320BF" w:rsidRDefault="00024B1B" w:rsidP="008320BF">
            <w:pPr>
              <w:spacing w:after="0" w:line="240" w:lineRule="auto"/>
            </w:pPr>
          </w:p>
        </w:tc>
        <w:tc>
          <w:tcPr>
            <w:tcW w:w="1368" w:type="dxa"/>
            <w:shd w:val="clear" w:color="auto" w:fill="auto"/>
          </w:tcPr>
          <w:p w14:paraId="202B905A" w14:textId="77777777" w:rsidR="00024B1B" w:rsidRPr="008320BF" w:rsidRDefault="00024B1B" w:rsidP="008320BF">
            <w:pPr>
              <w:spacing w:after="0" w:line="240" w:lineRule="auto"/>
            </w:pPr>
          </w:p>
        </w:tc>
        <w:tc>
          <w:tcPr>
            <w:tcW w:w="1368" w:type="dxa"/>
            <w:shd w:val="clear" w:color="auto" w:fill="auto"/>
          </w:tcPr>
          <w:p w14:paraId="424D9DD8" w14:textId="77777777" w:rsidR="00024B1B" w:rsidRPr="008320BF" w:rsidRDefault="00024B1B" w:rsidP="008320BF">
            <w:pPr>
              <w:spacing w:after="0" w:line="240" w:lineRule="auto"/>
              <w:jc w:val="center"/>
            </w:pPr>
            <w:r w:rsidRPr="008320BF">
              <w:t>8</w:t>
            </w:r>
          </w:p>
        </w:tc>
      </w:tr>
      <w:tr w:rsidR="00024B1B" w:rsidRPr="008320BF" w14:paraId="09829201" w14:textId="77777777" w:rsidTr="004377E5">
        <w:trPr>
          <w:jc w:val="center"/>
        </w:trPr>
        <w:tc>
          <w:tcPr>
            <w:tcW w:w="1452" w:type="dxa"/>
            <w:shd w:val="clear" w:color="auto" w:fill="auto"/>
          </w:tcPr>
          <w:p w14:paraId="2E0E7820" w14:textId="77777777" w:rsidR="00024B1B" w:rsidRPr="008320BF" w:rsidRDefault="00024B1B" w:rsidP="008320BF">
            <w:pPr>
              <w:spacing w:after="0" w:line="240" w:lineRule="auto"/>
              <w:jc w:val="center"/>
            </w:pPr>
            <w:r w:rsidRPr="008320BF">
              <w:t>C3</w:t>
            </w:r>
          </w:p>
        </w:tc>
        <w:tc>
          <w:tcPr>
            <w:tcW w:w="1326" w:type="dxa"/>
            <w:shd w:val="clear" w:color="auto" w:fill="auto"/>
          </w:tcPr>
          <w:p w14:paraId="7C232CC0" w14:textId="77777777" w:rsidR="00024B1B" w:rsidRPr="008320BF" w:rsidRDefault="00024B1B" w:rsidP="008320BF">
            <w:pPr>
              <w:spacing w:after="0" w:line="240" w:lineRule="auto"/>
            </w:pPr>
          </w:p>
        </w:tc>
        <w:tc>
          <w:tcPr>
            <w:tcW w:w="1368" w:type="dxa"/>
            <w:shd w:val="clear" w:color="auto" w:fill="auto"/>
          </w:tcPr>
          <w:p w14:paraId="6C78CCBD" w14:textId="77777777" w:rsidR="00024B1B" w:rsidRPr="008320BF" w:rsidRDefault="00024B1B" w:rsidP="008320BF">
            <w:pPr>
              <w:spacing w:after="0" w:line="240" w:lineRule="auto"/>
            </w:pPr>
          </w:p>
        </w:tc>
        <w:tc>
          <w:tcPr>
            <w:tcW w:w="1368" w:type="dxa"/>
            <w:shd w:val="clear" w:color="auto" w:fill="auto"/>
          </w:tcPr>
          <w:p w14:paraId="71536CC3" w14:textId="77777777" w:rsidR="00024B1B" w:rsidRPr="008320BF" w:rsidRDefault="00024B1B" w:rsidP="008320BF">
            <w:pPr>
              <w:spacing w:after="0" w:line="240" w:lineRule="auto"/>
            </w:pPr>
          </w:p>
        </w:tc>
        <w:tc>
          <w:tcPr>
            <w:tcW w:w="1368" w:type="dxa"/>
            <w:shd w:val="clear" w:color="auto" w:fill="auto"/>
          </w:tcPr>
          <w:p w14:paraId="288069A8" w14:textId="77777777" w:rsidR="00024B1B" w:rsidRPr="008320BF" w:rsidRDefault="00024B1B" w:rsidP="008320BF">
            <w:pPr>
              <w:spacing w:after="0" w:line="240" w:lineRule="auto"/>
            </w:pPr>
          </w:p>
        </w:tc>
        <w:tc>
          <w:tcPr>
            <w:tcW w:w="1368" w:type="dxa"/>
            <w:shd w:val="clear" w:color="auto" w:fill="auto"/>
          </w:tcPr>
          <w:p w14:paraId="61620C66" w14:textId="77777777" w:rsidR="00024B1B" w:rsidRPr="008320BF" w:rsidRDefault="00024B1B" w:rsidP="008320BF">
            <w:pPr>
              <w:spacing w:after="0" w:line="240" w:lineRule="auto"/>
              <w:jc w:val="center"/>
            </w:pPr>
            <w:r w:rsidRPr="008320BF">
              <w:t>2</w:t>
            </w:r>
          </w:p>
        </w:tc>
      </w:tr>
      <w:tr w:rsidR="00024B1B" w:rsidRPr="008320BF" w14:paraId="4AEA8096" w14:textId="77777777" w:rsidTr="004377E5">
        <w:trPr>
          <w:jc w:val="center"/>
        </w:trPr>
        <w:tc>
          <w:tcPr>
            <w:tcW w:w="1452" w:type="dxa"/>
            <w:tcBorders>
              <w:bottom w:val="single" w:sz="12" w:space="0" w:color="auto"/>
            </w:tcBorders>
            <w:shd w:val="clear" w:color="auto" w:fill="auto"/>
          </w:tcPr>
          <w:p w14:paraId="7127E7E2" w14:textId="77777777" w:rsidR="00024B1B" w:rsidRPr="008320BF" w:rsidRDefault="00024B1B" w:rsidP="008320BF">
            <w:pPr>
              <w:spacing w:after="0" w:line="240" w:lineRule="auto"/>
              <w:jc w:val="center"/>
            </w:pPr>
            <w:r w:rsidRPr="008320BF">
              <w:t>C4</w:t>
            </w:r>
          </w:p>
        </w:tc>
        <w:tc>
          <w:tcPr>
            <w:tcW w:w="1326" w:type="dxa"/>
            <w:tcBorders>
              <w:bottom w:val="single" w:sz="12" w:space="0" w:color="auto"/>
            </w:tcBorders>
            <w:shd w:val="clear" w:color="auto" w:fill="auto"/>
          </w:tcPr>
          <w:p w14:paraId="22F7B9CC"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149F81C8"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464291C0"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02DE4028"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234FE3FF" w14:textId="77777777" w:rsidR="00024B1B" w:rsidRPr="008320BF" w:rsidRDefault="00024B1B" w:rsidP="008320BF">
            <w:pPr>
              <w:spacing w:after="0" w:line="240" w:lineRule="auto"/>
              <w:jc w:val="center"/>
            </w:pPr>
            <w:r w:rsidRPr="008320BF">
              <w:t>3</w:t>
            </w:r>
          </w:p>
        </w:tc>
      </w:tr>
    </w:tbl>
    <w:p w14:paraId="2153C7E5" w14:textId="77777777" w:rsidR="00024B1B" w:rsidRPr="008320BF" w:rsidRDefault="00024B1B" w:rsidP="008320BF">
      <w:pPr>
        <w:rPr>
          <w:b/>
        </w:rPr>
      </w:pPr>
    </w:p>
    <w:p w14:paraId="26286805" w14:textId="40083F20" w:rsidR="004D1758" w:rsidRPr="008320BF" w:rsidRDefault="006C0640" w:rsidP="008320BF">
      <w:pPr>
        <w:jc w:val="center"/>
        <w:rPr>
          <w:b/>
        </w:rPr>
      </w:pPr>
      <w:r w:rsidRPr="008320BF">
        <w:rPr>
          <w:b/>
        </w:rPr>
        <w:t>Table 12</w:t>
      </w:r>
      <w:r w:rsidR="004D1758" w:rsidRPr="008320BF">
        <w:rPr>
          <w:b/>
        </w:rPr>
        <w:t>: Best-to-others (BO) and others-to-worst (OW) pairwise comparison</w:t>
      </w:r>
      <w:r w:rsidR="005C7743" w:rsidRPr="008320BF">
        <w:rPr>
          <w:b/>
        </w:rPr>
        <w:t>s</w:t>
      </w:r>
      <w:r w:rsidR="004D1758" w:rsidRPr="008320BF">
        <w:rPr>
          <w:b/>
        </w:rPr>
        <w:t xml:space="preserve"> for resources based enablers</w:t>
      </w:r>
    </w:p>
    <w:tbl>
      <w:tblPr>
        <w:tblW w:w="0" w:type="auto"/>
        <w:jc w:val="center"/>
        <w:tblLook w:val="04A0" w:firstRow="1" w:lastRow="0" w:firstColumn="1" w:lastColumn="0" w:noHBand="0" w:noVBand="1"/>
      </w:tblPr>
      <w:tblGrid>
        <w:gridCol w:w="1452"/>
        <w:gridCol w:w="1326"/>
        <w:gridCol w:w="1368"/>
        <w:gridCol w:w="1368"/>
        <w:gridCol w:w="1368"/>
        <w:gridCol w:w="1368"/>
      </w:tblGrid>
      <w:tr w:rsidR="00024B1B" w:rsidRPr="008320BF" w14:paraId="590985F6" w14:textId="77777777" w:rsidTr="004377E5">
        <w:trPr>
          <w:jc w:val="center"/>
        </w:trPr>
        <w:tc>
          <w:tcPr>
            <w:tcW w:w="1452" w:type="dxa"/>
            <w:tcBorders>
              <w:top w:val="single" w:sz="12" w:space="0" w:color="auto"/>
              <w:bottom w:val="single" w:sz="4" w:space="0" w:color="auto"/>
            </w:tcBorders>
            <w:shd w:val="clear" w:color="auto" w:fill="auto"/>
          </w:tcPr>
          <w:p w14:paraId="772B5AC2" w14:textId="77777777" w:rsidR="00024B1B" w:rsidRPr="008320BF" w:rsidRDefault="00024B1B" w:rsidP="008320BF">
            <w:pPr>
              <w:spacing w:after="0" w:line="240" w:lineRule="auto"/>
              <w:jc w:val="center"/>
              <w:rPr>
                <w:b/>
              </w:rPr>
            </w:pPr>
            <w:r w:rsidRPr="008320BF">
              <w:rPr>
                <w:b/>
              </w:rPr>
              <w:t>BO</w:t>
            </w:r>
          </w:p>
        </w:tc>
        <w:tc>
          <w:tcPr>
            <w:tcW w:w="1326" w:type="dxa"/>
            <w:tcBorders>
              <w:top w:val="single" w:sz="12" w:space="0" w:color="auto"/>
              <w:bottom w:val="single" w:sz="4" w:space="0" w:color="auto"/>
            </w:tcBorders>
            <w:shd w:val="clear" w:color="auto" w:fill="auto"/>
          </w:tcPr>
          <w:p w14:paraId="5545C79A" w14:textId="77777777" w:rsidR="00024B1B" w:rsidRPr="008320BF" w:rsidRDefault="00024B1B" w:rsidP="008320BF">
            <w:pPr>
              <w:spacing w:after="0" w:line="240" w:lineRule="auto"/>
            </w:pPr>
          </w:p>
        </w:tc>
        <w:tc>
          <w:tcPr>
            <w:tcW w:w="1368" w:type="dxa"/>
            <w:tcBorders>
              <w:top w:val="single" w:sz="12" w:space="0" w:color="auto"/>
              <w:bottom w:val="single" w:sz="4" w:space="0" w:color="auto"/>
            </w:tcBorders>
            <w:shd w:val="clear" w:color="auto" w:fill="auto"/>
          </w:tcPr>
          <w:p w14:paraId="710733FC" w14:textId="77777777" w:rsidR="00024B1B" w:rsidRPr="008320BF" w:rsidRDefault="00024B1B" w:rsidP="008320BF">
            <w:pPr>
              <w:spacing w:after="0" w:line="240" w:lineRule="auto"/>
              <w:jc w:val="center"/>
            </w:pPr>
            <w:r w:rsidRPr="008320BF">
              <w:t>R1</w:t>
            </w:r>
          </w:p>
        </w:tc>
        <w:tc>
          <w:tcPr>
            <w:tcW w:w="1368" w:type="dxa"/>
            <w:tcBorders>
              <w:top w:val="single" w:sz="12" w:space="0" w:color="auto"/>
              <w:bottom w:val="single" w:sz="4" w:space="0" w:color="auto"/>
            </w:tcBorders>
            <w:shd w:val="clear" w:color="auto" w:fill="auto"/>
          </w:tcPr>
          <w:p w14:paraId="3C6250F8" w14:textId="77777777" w:rsidR="00024B1B" w:rsidRPr="008320BF" w:rsidRDefault="00024B1B" w:rsidP="008320BF">
            <w:pPr>
              <w:spacing w:after="0" w:line="240" w:lineRule="auto"/>
              <w:jc w:val="center"/>
            </w:pPr>
            <w:r w:rsidRPr="008320BF">
              <w:t>R2</w:t>
            </w:r>
          </w:p>
        </w:tc>
        <w:tc>
          <w:tcPr>
            <w:tcW w:w="1368" w:type="dxa"/>
            <w:tcBorders>
              <w:top w:val="single" w:sz="12" w:space="0" w:color="auto"/>
              <w:bottom w:val="single" w:sz="4" w:space="0" w:color="auto"/>
            </w:tcBorders>
            <w:shd w:val="clear" w:color="auto" w:fill="auto"/>
          </w:tcPr>
          <w:p w14:paraId="22C90ED7" w14:textId="77777777" w:rsidR="00024B1B" w:rsidRPr="008320BF" w:rsidRDefault="00024B1B" w:rsidP="008320BF">
            <w:pPr>
              <w:spacing w:after="0" w:line="240" w:lineRule="auto"/>
              <w:jc w:val="center"/>
            </w:pPr>
            <w:r w:rsidRPr="008320BF">
              <w:t>R3</w:t>
            </w:r>
          </w:p>
        </w:tc>
        <w:tc>
          <w:tcPr>
            <w:tcW w:w="1368" w:type="dxa"/>
            <w:tcBorders>
              <w:top w:val="single" w:sz="12" w:space="0" w:color="auto"/>
              <w:bottom w:val="single" w:sz="4" w:space="0" w:color="auto"/>
            </w:tcBorders>
            <w:shd w:val="clear" w:color="auto" w:fill="auto"/>
          </w:tcPr>
          <w:p w14:paraId="164B124B" w14:textId="77777777" w:rsidR="00024B1B" w:rsidRPr="008320BF" w:rsidRDefault="00024B1B" w:rsidP="008320BF">
            <w:pPr>
              <w:spacing w:after="0" w:line="240" w:lineRule="auto"/>
              <w:jc w:val="center"/>
            </w:pPr>
            <w:r w:rsidRPr="008320BF">
              <w:t>R4</w:t>
            </w:r>
          </w:p>
        </w:tc>
      </w:tr>
      <w:tr w:rsidR="00024B1B" w:rsidRPr="008320BF" w14:paraId="0D45A80D" w14:textId="77777777" w:rsidTr="004377E5">
        <w:trPr>
          <w:jc w:val="center"/>
        </w:trPr>
        <w:tc>
          <w:tcPr>
            <w:tcW w:w="1452" w:type="dxa"/>
            <w:tcBorders>
              <w:top w:val="single" w:sz="4" w:space="0" w:color="auto"/>
            </w:tcBorders>
            <w:shd w:val="clear" w:color="auto" w:fill="auto"/>
          </w:tcPr>
          <w:p w14:paraId="5D65097B" w14:textId="77777777" w:rsidR="00024B1B" w:rsidRPr="008320BF" w:rsidRDefault="00024B1B" w:rsidP="008320BF">
            <w:pPr>
              <w:spacing w:after="0" w:line="240" w:lineRule="auto"/>
              <w:jc w:val="center"/>
            </w:pPr>
            <w:r w:rsidRPr="008320BF">
              <w:t>Best criteria: R3</w:t>
            </w:r>
          </w:p>
        </w:tc>
        <w:tc>
          <w:tcPr>
            <w:tcW w:w="1326" w:type="dxa"/>
            <w:tcBorders>
              <w:top w:val="single" w:sz="4" w:space="0" w:color="auto"/>
            </w:tcBorders>
            <w:shd w:val="clear" w:color="auto" w:fill="auto"/>
          </w:tcPr>
          <w:p w14:paraId="082988BB"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3C6F27A1" w14:textId="77777777" w:rsidR="00024B1B" w:rsidRPr="008320BF" w:rsidRDefault="00024B1B" w:rsidP="008320BF">
            <w:pPr>
              <w:spacing w:after="0" w:line="240" w:lineRule="auto"/>
              <w:jc w:val="center"/>
            </w:pPr>
            <w:r w:rsidRPr="008320BF">
              <w:t>2</w:t>
            </w:r>
          </w:p>
        </w:tc>
        <w:tc>
          <w:tcPr>
            <w:tcW w:w="1368" w:type="dxa"/>
            <w:tcBorders>
              <w:top w:val="single" w:sz="4" w:space="0" w:color="auto"/>
            </w:tcBorders>
            <w:shd w:val="clear" w:color="auto" w:fill="auto"/>
          </w:tcPr>
          <w:p w14:paraId="0F502016" w14:textId="77777777" w:rsidR="00024B1B" w:rsidRPr="008320BF" w:rsidRDefault="00024B1B" w:rsidP="008320BF">
            <w:pPr>
              <w:spacing w:after="0" w:line="240" w:lineRule="auto"/>
              <w:jc w:val="center"/>
            </w:pPr>
            <w:r w:rsidRPr="008320BF">
              <w:t>5</w:t>
            </w:r>
          </w:p>
        </w:tc>
        <w:tc>
          <w:tcPr>
            <w:tcW w:w="1368" w:type="dxa"/>
            <w:tcBorders>
              <w:top w:val="single" w:sz="4" w:space="0" w:color="auto"/>
            </w:tcBorders>
            <w:shd w:val="clear" w:color="auto" w:fill="auto"/>
          </w:tcPr>
          <w:p w14:paraId="0FEBA23E" w14:textId="77777777" w:rsidR="00024B1B" w:rsidRPr="008320BF" w:rsidRDefault="00024B1B" w:rsidP="008320BF">
            <w:pPr>
              <w:spacing w:after="0" w:line="240" w:lineRule="auto"/>
              <w:jc w:val="center"/>
            </w:pPr>
            <w:r w:rsidRPr="008320BF">
              <w:t>1</w:t>
            </w:r>
          </w:p>
        </w:tc>
        <w:tc>
          <w:tcPr>
            <w:tcW w:w="1368" w:type="dxa"/>
            <w:tcBorders>
              <w:top w:val="single" w:sz="4" w:space="0" w:color="auto"/>
            </w:tcBorders>
            <w:shd w:val="clear" w:color="auto" w:fill="auto"/>
          </w:tcPr>
          <w:p w14:paraId="5DBBEB7B" w14:textId="77777777" w:rsidR="00024B1B" w:rsidRPr="008320BF" w:rsidRDefault="00024B1B" w:rsidP="008320BF">
            <w:pPr>
              <w:spacing w:after="0" w:line="240" w:lineRule="auto"/>
              <w:jc w:val="center"/>
            </w:pPr>
            <w:r w:rsidRPr="008320BF">
              <w:t>7</w:t>
            </w:r>
          </w:p>
        </w:tc>
      </w:tr>
      <w:tr w:rsidR="00024B1B" w:rsidRPr="008320BF" w14:paraId="1256B384" w14:textId="77777777" w:rsidTr="004377E5">
        <w:trPr>
          <w:jc w:val="center"/>
        </w:trPr>
        <w:tc>
          <w:tcPr>
            <w:tcW w:w="1452" w:type="dxa"/>
            <w:tcBorders>
              <w:top w:val="single" w:sz="4" w:space="0" w:color="auto"/>
              <w:bottom w:val="single" w:sz="4" w:space="0" w:color="auto"/>
            </w:tcBorders>
            <w:shd w:val="clear" w:color="auto" w:fill="auto"/>
          </w:tcPr>
          <w:p w14:paraId="444CB072" w14:textId="77777777" w:rsidR="00024B1B" w:rsidRPr="008320BF" w:rsidRDefault="00024B1B" w:rsidP="008320BF">
            <w:pPr>
              <w:spacing w:after="0" w:line="240" w:lineRule="auto"/>
              <w:jc w:val="center"/>
              <w:rPr>
                <w:b/>
              </w:rPr>
            </w:pPr>
            <w:r w:rsidRPr="008320BF">
              <w:rPr>
                <w:b/>
              </w:rPr>
              <w:t>OW</w:t>
            </w:r>
          </w:p>
        </w:tc>
        <w:tc>
          <w:tcPr>
            <w:tcW w:w="1326" w:type="dxa"/>
            <w:tcBorders>
              <w:top w:val="single" w:sz="4" w:space="0" w:color="auto"/>
              <w:bottom w:val="single" w:sz="4" w:space="0" w:color="auto"/>
            </w:tcBorders>
            <w:shd w:val="clear" w:color="auto" w:fill="auto"/>
          </w:tcPr>
          <w:p w14:paraId="4D19E852"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75F262A2"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6EBEE0AD"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2BBE488E"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3DF2453B" w14:textId="77777777" w:rsidR="00024B1B" w:rsidRPr="008320BF" w:rsidRDefault="00024B1B" w:rsidP="008320BF">
            <w:pPr>
              <w:spacing w:after="0" w:line="240" w:lineRule="auto"/>
              <w:ind w:left="-42"/>
            </w:pPr>
            <w:r w:rsidRPr="008320BF">
              <w:t>Worst criteria: R4</w:t>
            </w:r>
          </w:p>
        </w:tc>
      </w:tr>
      <w:tr w:rsidR="00024B1B" w:rsidRPr="008320BF" w14:paraId="36F1A54C" w14:textId="77777777" w:rsidTr="004377E5">
        <w:trPr>
          <w:jc w:val="center"/>
        </w:trPr>
        <w:tc>
          <w:tcPr>
            <w:tcW w:w="1452" w:type="dxa"/>
            <w:tcBorders>
              <w:top w:val="single" w:sz="4" w:space="0" w:color="auto"/>
            </w:tcBorders>
            <w:shd w:val="clear" w:color="auto" w:fill="auto"/>
          </w:tcPr>
          <w:p w14:paraId="23318295" w14:textId="77777777" w:rsidR="00024B1B" w:rsidRPr="008320BF" w:rsidRDefault="00024B1B" w:rsidP="008320BF">
            <w:pPr>
              <w:spacing w:after="0" w:line="240" w:lineRule="auto"/>
              <w:jc w:val="center"/>
            </w:pPr>
            <w:r w:rsidRPr="008320BF">
              <w:t>R1</w:t>
            </w:r>
          </w:p>
        </w:tc>
        <w:tc>
          <w:tcPr>
            <w:tcW w:w="1326" w:type="dxa"/>
            <w:tcBorders>
              <w:top w:val="single" w:sz="4" w:space="0" w:color="auto"/>
            </w:tcBorders>
            <w:shd w:val="clear" w:color="auto" w:fill="auto"/>
          </w:tcPr>
          <w:p w14:paraId="3D6B4760"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579DFF05"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634D5827"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293BBB3E"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738B02A7" w14:textId="77777777" w:rsidR="00024B1B" w:rsidRPr="008320BF" w:rsidRDefault="00024B1B" w:rsidP="008320BF">
            <w:pPr>
              <w:spacing w:after="0" w:line="240" w:lineRule="auto"/>
              <w:jc w:val="center"/>
            </w:pPr>
            <w:r w:rsidRPr="008320BF">
              <w:t>5</w:t>
            </w:r>
          </w:p>
        </w:tc>
      </w:tr>
      <w:tr w:rsidR="00024B1B" w:rsidRPr="008320BF" w14:paraId="3E97ABE4" w14:textId="77777777" w:rsidTr="004377E5">
        <w:trPr>
          <w:jc w:val="center"/>
        </w:trPr>
        <w:tc>
          <w:tcPr>
            <w:tcW w:w="1452" w:type="dxa"/>
            <w:shd w:val="clear" w:color="auto" w:fill="auto"/>
          </w:tcPr>
          <w:p w14:paraId="6F5F2C59" w14:textId="77777777" w:rsidR="00024B1B" w:rsidRPr="008320BF" w:rsidRDefault="00024B1B" w:rsidP="008320BF">
            <w:pPr>
              <w:spacing w:after="0" w:line="240" w:lineRule="auto"/>
              <w:jc w:val="center"/>
            </w:pPr>
            <w:r w:rsidRPr="008320BF">
              <w:t>R2</w:t>
            </w:r>
          </w:p>
        </w:tc>
        <w:tc>
          <w:tcPr>
            <w:tcW w:w="1326" w:type="dxa"/>
            <w:shd w:val="clear" w:color="auto" w:fill="auto"/>
          </w:tcPr>
          <w:p w14:paraId="31354712" w14:textId="77777777" w:rsidR="00024B1B" w:rsidRPr="008320BF" w:rsidRDefault="00024B1B" w:rsidP="008320BF">
            <w:pPr>
              <w:spacing w:after="0" w:line="240" w:lineRule="auto"/>
            </w:pPr>
          </w:p>
        </w:tc>
        <w:tc>
          <w:tcPr>
            <w:tcW w:w="1368" w:type="dxa"/>
            <w:shd w:val="clear" w:color="auto" w:fill="auto"/>
          </w:tcPr>
          <w:p w14:paraId="63F45760" w14:textId="77777777" w:rsidR="00024B1B" w:rsidRPr="008320BF" w:rsidRDefault="00024B1B" w:rsidP="008320BF">
            <w:pPr>
              <w:spacing w:after="0" w:line="240" w:lineRule="auto"/>
            </w:pPr>
          </w:p>
        </w:tc>
        <w:tc>
          <w:tcPr>
            <w:tcW w:w="1368" w:type="dxa"/>
            <w:shd w:val="clear" w:color="auto" w:fill="auto"/>
          </w:tcPr>
          <w:p w14:paraId="2FC8F5E9" w14:textId="77777777" w:rsidR="00024B1B" w:rsidRPr="008320BF" w:rsidRDefault="00024B1B" w:rsidP="008320BF">
            <w:pPr>
              <w:spacing w:after="0" w:line="240" w:lineRule="auto"/>
            </w:pPr>
          </w:p>
        </w:tc>
        <w:tc>
          <w:tcPr>
            <w:tcW w:w="1368" w:type="dxa"/>
            <w:shd w:val="clear" w:color="auto" w:fill="auto"/>
          </w:tcPr>
          <w:p w14:paraId="4B8EC509" w14:textId="77777777" w:rsidR="00024B1B" w:rsidRPr="008320BF" w:rsidRDefault="00024B1B" w:rsidP="008320BF">
            <w:pPr>
              <w:spacing w:after="0" w:line="240" w:lineRule="auto"/>
            </w:pPr>
          </w:p>
        </w:tc>
        <w:tc>
          <w:tcPr>
            <w:tcW w:w="1368" w:type="dxa"/>
            <w:shd w:val="clear" w:color="auto" w:fill="auto"/>
          </w:tcPr>
          <w:p w14:paraId="3F29B87F" w14:textId="77777777" w:rsidR="00024B1B" w:rsidRPr="008320BF" w:rsidRDefault="00024B1B" w:rsidP="008320BF">
            <w:pPr>
              <w:spacing w:after="0" w:line="240" w:lineRule="auto"/>
              <w:jc w:val="center"/>
            </w:pPr>
            <w:r w:rsidRPr="008320BF">
              <w:t>2</w:t>
            </w:r>
          </w:p>
        </w:tc>
      </w:tr>
      <w:tr w:rsidR="00024B1B" w:rsidRPr="008320BF" w14:paraId="36439772" w14:textId="77777777" w:rsidTr="004377E5">
        <w:trPr>
          <w:jc w:val="center"/>
        </w:trPr>
        <w:tc>
          <w:tcPr>
            <w:tcW w:w="1452" w:type="dxa"/>
            <w:shd w:val="clear" w:color="auto" w:fill="auto"/>
          </w:tcPr>
          <w:p w14:paraId="5BAA15CE" w14:textId="77777777" w:rsidR="00024B1B" w:rsidRPr="008320BF" w:rsidRDefault="00024B1B" w:rsidP="008320BF">
            <w:pPr>
              <w:spacing w:after="0" w:line="240" w:lineRule="auto"/>
              <w:jc w:val="center"/>
            </w:pPr>
            <w:r w:rsidRPr="008320BF">
              <w:t>R3</w:t>
            </w:r>
          </w:p>
        </w:tc>
        <w:tc>
          <w:tcPr>
            <w:tcW w:w="1326" w:type="dxa"/>
            <w:shd w:val="clear" w:color="auto" w:fill="auto"/>
          </w:tcPr>
          <w:p w14:paraId="271360B8" w14:textId="77777777" w:rsidR="00024B1B" w:rsidRPr="008320BF" w:rsidRDefault="00024B1B" w:rsidP="008320BF">
            <w:pPr>
              <w:spacing w:after="0" w:line="240" w:lineRule="auto"/>
            </w:pPr>
          </w:p>
        </w:tc>
        <w:tc>
          <w:tcPr>
            <w:tcW w:w="1368" w:type="dxa"/>
            <w:shd w:val="clear" w:color="auto" w:fill="auto"/>
          </w:tcPr>
          <w:p w14:paraId="2D72475D" w14:textId="77777777" w:rsidR="00024B1B" w:rsidRPr="008320BF" w:rsidRDefault="00024B1B" w:rsidP="008320BF">
            <w:pPr>
              <w:spacing w:after="0" w:line="240" w:lineRule="auto"/>
            </w:pPr>
          </w:p>
        </w:tc>
        <w:tc>
          <w:tcPr>
            <w:tcW w:w="1368" w:type="dxa"/>
            <w:shd w:val="clear" w:color="auto" w:fill="auto"/>
          </w:tcPr>
          <w:p w14:paraId="1428906E" w14:textId="77777777" w:rsidR="00024B1B" w:rsidRPr="008320BF" w:rsidRDefault="00024B1B" w:rsidP="008320BF">
            <w:pPr>
              <w:spacing w:after="0" w:line="240" w:lineRule="auto"/>
            </w:pPr>
          </w:p>
        </w:tc>
        <w:tc>
          <w:tcPr>
            <w:tcW w:w="1368" w:type="dxa"/>
            <w:shd w:val="clear" w:color="auto" w:fill="auto"/>
          </w:tcPr>
          <w:p w14:paraId="73399709" w14:textId="77777777" w:rsidR="00024B1B" w:rsidRPr="008320BF" w:rsidRDefault="00024B1B" w:rsidP="008320BF">
            <w:pPr>
              <w:spacing w:after="0" w:line="240" w:lineRule="auto"/>
            </w:pPr>
          </w:p>
        </w:tc>
        <w:tc>
          <w:tcPr>
            <w:tcW w:w="1368" w:type="dxa"/>
            <w:shd w:val="clear" w:color="auto" w:fill="auto"/>
          </w:tcPr>
          <w:p w14:paraId="036434A0" w14:textId="77777777" w:rsidR="00024B1B" w:rsidRPr="008320BF" w:rsidRDefault="00024B1B" w:rsidP="008320BF">
            <w:pPr>
              <w:spacing w:after="0" w:line="240" w:lineRule="auto"/>
              <w:jc w:val="center"/>
            </w:pPr>
            <w:r w:rsidRPr="008320BF">
              <w:t>7</w:t>
            </w:r>
          </w:p>
        </w:tc>
      </w:tr>
      <w:tr w:rsidR="00024B1B" w:rsidRPr="008320BF" w14:paraId="7D30550A" w14:textId="77777777" w:rsidTr="004377E5">
        <w:trPr>
          <w:jc w:val="center"/>
        </w:trPr>
        <w:tc>
          <w:tcPr>
            <w:tcW w:w="1452" w:type="dxa"/>
            <w:tcBorders>
              <w:bottom w:val="single" w:sz="12" w:space="0" w:color="auto"/>
            </w:tcBorders>
            <w:shd w:val="clear" w:color="auto" w:fill="auto"/>
          </w:tcPr>
          <w:p w14:paraId="5A15C887" w14:textId="77777777" w:rsidR="00024B1B" w:rsidRPr="008320BF" w:rsidRDefault="00024B1B" w:rsidP="008320BF">
            <w:pPr>
              <w:spacing w:after="0" w:line="240" w:lineRule="auto"/>
              <w:jc w:val="center"/>
            </w:pPr>
            <w:r w:rsidRPr="008320BF">
              <w:t>R4</w:t>
            </w:r>
          </w:p>
        </w:tc>
        <w:tc>
          <w:tcPr>
            <w:tcW w:w="1326" w:type="dxa"/>
            <w:tcBorders>
              <w:bottom w:val="single" w:sz="12" w:space="0" w:color="auto"/>
            </w:tcBorders>
            <w:shd w:val="clear" w:color="auto" w:fill="auto"/>
          </w:tcPr>
          <w:p w14:paraId="10BAD443"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6A6DD36C"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1254C236"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58AB3B47"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3C0DEC55" w14:textId="77777777" w:rsidR="00024B1B" w:rsidRPr="008320BF" w:rsidRDefault="00024B1B" w:rsidP="008320BF">
            <w:pPr>
              <w:spacing w:after="0" w:line="240" w:lineRule="auto"/>
              <w:jc w:val="center"/>
            </w:pPr>
            <w:r w:rsidRPr="008320BF">
              <w:t>1</w:t>
            </w:r>
          </w:p>
        </w:tc>
      </w:tr>
    </w:tbl>
    <w:p w14:paraId="77A62A06" w14:textId="77777777" w:rsidR="003F086D" w:rsidRPr="008320BF" w:rsidRDefault="003F086D" w:rsidP="008320BF">
      <w:pPr>
        <w:rPr>
          <w:b/>
        </w:rPr>
      </w:pPr>
    </w:p>
    <w:p w14:paraId="3CA72F5A" w14:textId="77777777" w:rsidR="003F086D" w:rsidRPr="008320BF" w:rsidRDefault="003F086D" w:rsidP="008320BF">
      <w:pPr>
        <w:jc w:val="center"/>
        <w:rPr>
          <w:b/>
        </w:rPr>
      </w:pPr>
    </w:p>
    <w:p w14:paraId="74D05D3E" w14:textId="176A8C96" w:rsidR="004D1758" w:rsidRPr="008320BF" w:rsidRDefault="004D1758" w:rsidP="008320BF">
      <w:pPr>
        <w:jc w:val="center"/>
        <w:rPr>
          <w:b/>
        </w:rPr>
      </w:pPr>
      <w:r w:rsidRPr="008320BF">
        <w:rPr>
          <w:b/>
        </w:rPr>
        <w:t>Table 1</w:t>
      </w:r>
      <w:r w:rsidR="006C0640" w:rsidRPr="008320BF">
        <w:rPr>
          <w:b/>
        </w:rPr>
        <w:t>3</w:t>
      </w:r>
      <w:r w:rsidRPr="008320BF">
        <w:rPr>
          <w:b/>
        </w:rPr>
        <w:t>: Best-to-others (BO) and others-to-worst (OW) pairwise comparison</w:t>
      </w:r>
      <w:r w:rsidR="005C7743" w:rsidRPr="008320BF">
        <w:rPr>
          <w:b/>
        </w:rPr>
        <w:t>s</w:t>
      </w:r>
      <w:r w:rsidRPr="008320BF">
        <w:rPr>
          <w:b/>
        </w:rPr>
        <w:t xml:space="preserve"> for linkage based enablers</w:t>
      </w:r>
    </w:p>
    <w:tbl>
      <w:tblPr>
        <w:tblW w:w="0" w:type="auto"/>
        <w:jc w:val="center"/>
        <w:tblLook w:val="04A0" w:firstRow="1" w:lastRow="0" w:firstColumn="1" w:lastColumn="0" w:noHBand="0" w:noVBand="1"/>
      </w:tblPr>
      <w:tblGrid>
        <w:gridCol w:w="1434"/>
        <w:gridCol w:w="1283"/>
        <w:gridCol w:w="1333"/>
        <w:gridCol w:w="1333"/>
        <w:gridCol w:w="1333"/>
        <w:gridCol w:w="1351"/>
        <w:gridCol w:w="1293"/>
      </w:tblGrid>
      <w:tr w:rsidR="00024B1B" w:rsidRPr="008320BF" w14:paraId="28D647F5" w14:textId="77777777" w:rsidTr="004377E5">
        <w:trPr>
          <w:jc w:val="center"/>
        </w:trPr>
        <w:tc>
          <w:tcPr>
            <w:tcW w:w="1452" w:type="dxa"/>
            <w:tcBorders>
              <w:top w:val="single" w:sz="12" w:space="0" w:color="auto"/>
              <w:bottom w:val="single" w:sz="4" w:space="0" w:color="auto"/>
            </w:tcBorders>
            <w:shd w:val="clear" w:color="auto" w:fill="auto"/>
          </w:tcPr>
          <w:p w14:paraId="789613A6" w14:textId="77777777" w:rsidR="00024B1B" w:rsidRPr="008320BF" w:rsidRDefault="00024B1B" w:rsidP="008320BF">
            <w:pPr>
              <w:spacing w:after="0" w:line="240" w:lineRule="auto"/>
              <w:jc w:val="center"/>
              <w:rPr>
                <w:b/>
              </w:rPr>
            </w:pPr>
            <w:r w:rsidRPr="008320BF">
              <w:rPr>
                <w:b/>
              </w:rPr>
              <w:t>BO</w:t>
            </w:r>
          </w:p>
        </w:tc>
        <w:tc>
          <w:tcPr>
            <w:tcW w:w="1326" w:type="dxa"/>
            <w:tcBorders>
              <w:top w:val="single" w:sz="12" w:space="0" w:color="auto"/>
              <w:bottom w:val="single" w:sz="4" w:space="0" w:color="auto"/>
            </w:tcBorders>
            <w:shd w:val="clear" w:color="auto" w:fill="auto"/>
          </w:tcPr>
          <w:p w14:paraId="307CB886" w14:textId="77777777" w:rsidR="00024B1B" w:rsidRPr="008320BF" w:rsidRDefault="00024B1B" w:rsidP="008320BF">
            <w:pPr>
              <w:spacing w:after="0" w:line="240" w:lineRule="auto"/>
            </w:pPr>
          </w:p>
        </w:tc>
        <w:tc>
          <w:tcPr>
            <w:tcW w:w="1368" w:type="dxa"/>
            <w:tcBorders>
              <w:top w:val="single" w:sz="12" w:space="0" w:color="auto"/>
              <w:bottom w:val="single" w:sz="4" w:space="0" w:color="auto"/>
            </w:tcBorders>
            <w:shd w:val="clear" w:color="auto" w:fill="auto"/>
          </w:tcPr>
          <w:p w14:paraId="3BBFB1D7" w14:textId="77777777" w:rsidR="00024B1B" w:rsidRPr="008320BF" w:rsidRDefault="00024B1B" w:rsidP="008320BF">
            <w:pPr>
              <w:spacing w:after="0" w:line="240" w:lineRule="auto"/>
              <w:jc w:val="center"/>
            </w:pPr>
            <w:r w:rsidRPr="008320BF">
              <w:t>L1</w:t>
            </w:r>
          </w:p>
        </w:tc>
        <w:tc>
          <w:tcPr>
            <w:tcW w:w="1368" w:type="dxa"/>
            <w:tcBorders>
              <w:top w:val="single" w:sz="12" w:space="0" w:color="auto"/>
              <w:bottom w:val="single" w:sz="4" w:space="0" w:color="auto"/>
            </w:tcBorders>
            <w:shd w:val="clear" w:color="auto" w:fill="auto"/>
          </w:tcPr>
          <w:p w14:paraId="441651AF" w14:textId="77777777" w:rsidR="00024B1B" w:rsidRPr="008320BF" w:rsidRDefault="00024B1B" w:rsidP="008320BF">
            <w:pPr>
              <w:spacing w:after="0" w:line="240" w:lineRule="auto"/>
              <w:jc w:val="center"/>
            </w:pPr>
            <w:r w:rsidRPr="008320BF">
              <w:t>L2</w:t>
            </w:r>
          </w:p>
        </w:tc>
        <w:tc>
          <w:tcPr>
            <w:tcW w:w="1368" w:type="dxa"/>
            <w:tcBorders>
              <w:top w:val="single" w:sz="12" w:space="0" w:color="auto"/>
              <w:bottom w:val="single" w:sz="4" w:space="0" w:color="auto"/>
            </w:tcBorders>
            <w:shd w:val="clear" w:color="auto" w:fill="auto"/>
          </w:tcPr>
          <w:p w14:paraId="2748727A" w14:textId="77777777" w:rsidR="00024B1B" w:rsidRPr="008320BF" w:rsidRDefault="00024B1B" w:rsidP="008320BF">
            <w:pPr>
              <w:spacing w:after="0" w:line="240" w:lineRule="auto"/>
              <w:jc w:val="center"/>
            </w:pPr>
            <w:r w:rsidRPr="008320BF">
              <w:t>L3</w:t>
            </w:r>
          </w:p>
        </w:tc>
        <w:tc>
          <w:tcPr>
            <w:tcW w:w="1368" w:type="dxa"/>
            <w:tcBorders>
              <w:top w:val="single" w:sz="12" w:space="0" w:color="auto"/>
              <w:bottom w:val="single" w:sz="4" w:space="0" w:color="auto"/>
            </w:tcBorders>
            <w:shd w:val="clear" w:color="auto" w:fill="auto"/>
          </w:tcPr>
          <w:p w14:paraId="215C8C3D" w14:textId="77777777" w:rsidR="00024B1B" w:rsidRPr="008320BF" w:rsidRDefault="00024B1B" w:rsidP="008320BF">
            <w:pPr>
              <w:spacing w:after="0" w:line="240" w:lineRule="auto"/>
              <w:jc w:val="center"/>
            </w:pPr>
            <w:r w:rsidRPr="008320BF">
              <w:t>L4</w:t>
            </w:r>
          </w:p>
        </w:tc>
        <w:tc>
          <w:tcPr>
            <w:tcW w:w="1326" w:type="dxa"/>
            <w:tcBorders>
              <w:top w:val="single" w:sz="12" w:space="0" w:color="auto"/>
              <w:bottom w:val="single" w:sz="4" w:space="0" w:color="auto"/>
            </w:tcBorders>
            <w:shd w:val="clear" w:color="auto" w:fill="auto"/>
          </w:tcPr>
          <w:p w14:paraId="767CB26F" w14:textId="77777777" w:rsidR="00024B1B" w:rsidRPr="008320BF" w:rsidRDefault="00024B1B" w:rsidP="008320BF">
            <w:pPr>
              <w:spacing w:after="0" w:line="240" w:lineRule="auto"/>
              <w:jc w:val="center"/>
            </w:pPr>
            <w:r w:rsidRPr="008320BF">
              <w:t>L5</w:t>
            </w:r>
          </w:p>
        </w:tc>
      </w:tr>
      <w:tr w:rsidR="00024B1B" w:rsidRPr="008320BF" w14:paraId="294E6582" w14:textId="77777777" w:rsidTr="004377E5">
        <w:trPr>
          <w:jc w:val="center"/>
        </w:trPr>
        <w:tc>
          <w:tcPr>
            <w:tcW w:w="1452" w:type="dxa"/>
            <w:tcBorders>
              <w:top w:val="single" w:sz="4" w:space="0" w:color="auto"/>
            </w:tcBorders>
            <w:shd w:val="clear" w:color="auto" w:fill="auto"/>
          </w:tcPr>
          <w:p w14:paraId="3F9350C1" w14:textId="77777777" w:rsidR="00024B1B" w:rsidRPr="008320BF" w:rsidRDefault="00024B1B" w:rsidP="008320BF">
            <w:pPr>
              <w:spacing w:after="0" w:line="240" w:lineRule="auto"/>
              <w:jc w:val="center"/>
            </w:pPr>
            <w:r w:rsidRPr="008320BF">
              <w:t>Best criteria: L2</w:t>
            </w:r>
          </w:p>
        </w:tc>
        <w:tc>
          <w:tcPr>
            <w:tcW w:w="1326" w:type="dxa"/>
            <w:tcBorders>
              <w:top w:val="single" w:sz="4" w:space="0" w:color="auto"/>
            </w:tcBorders>
            <w:shd w:val="clear" w:color="auto" w:fill="auto"/>
          </w:tcPr>
          <w:p w14:paraId="118DD249"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08C8E9A7" w14:textId="77777777" w:rsidR="00024B1B" w:rsidRPr="008320BF" w:rsidRDefault="00024B1B" w:rsidP="008320BF">
            <w:pPr>
              <w:spacing w:after="0" w:line="240" w:lineRule="auto"/>
              <w:jc w:val="center"/>
            </w:pPr>
            <w:r w:rsidRPr="008320BF">
              <w:t>2</w:t>
            </w:r>
          </w:p>
        </w:tc>
        <w:tc>
          <w:tcPr>
            <w:tcW w:w="1368" w:type="dxa"/>
            <w:tcBorders>
              <w:top w:val="single" w:sz="4" w:space="0" w:color="auto"/>
            </w:tcBorders>
            <w:shd w:val="clear" w:color="auto" w:fill="auto"/>
          </w:tcPr>
          <w:p w14:paraId="1EB868D0" w14:textId="77777777" w:rsidR="00024B1B" w:rsidRPr="008320BF" w:rsidRDefault="00024B1B" w:rsidP="008320BF">
            <w:pPr>
              <w:spacing w:after="0" w:line="240" w:lineRule="auto"/>
              <w:jc w:val="center"/>
            </w:pPr>
            <w:r w:rsidRPr="008320BF">
              <w:t>1</w:t>
            </w:r>
          </w:p>
        </w:tc>
        <w:tc>
          <w:tcPr>
            <w:tcW w:w="1368" w:type="dxa"/>
            <w:tcBorders>
              <w:top w:val="single" w:sz="4" w:space="0" w:color="auto"/>
            </w:tcBorders>
            <w:shd w:val="clear" w:color="auto" w:fill="auto"/>
          </w:tcPr>
          <w:p w14:paraId="2399AF6F" w14:textId="77777777" w:rsidR="00024B1B" w:rsidRPr="008320BF" w:rsidRDefault="00024B1B" w:rsidP="008320BF">
            <w:pPr>
              <w:spacing w:after="0" w:line="240" w:lineRule="auto"/>
              <w:jc w:val="center"/>
            </w:pPr>
            <w:r w:rsidRPr="008320BF">
              <w:t>4</w:t>
            </w:r>
          </w:p>
        </w:tc>
        <w:tc>
          <w:tcPr>
            <w:tcW w:w="1368" w:type="dxa"/>
            <w:tcBorders>
              <w:top w:val="single" w:sz="4" w:space="0" w:color="auto"/>
            </w:tcBorders>
            <w:shd w:val="clear" w:color="auto" w:fill="auto"/>
          </w:tcPr>
          <w:p w14:paraId="59EBEDD2" w14:textId="77777777" w:rsidR="00024B1B" w:rsidRPr="008320BF" w:rsidRDefault="00024B1B" w:rsidP="008320BF">
            <w:pPr>
              <w:spacing w:after="0" w:line="240" w:lineRule="auto"/>
              <w:jc w:val="center"/>
            </w:pPr>
            <w:r w:rsidRPr="008320BF">
              <w:t>2</w:t>
            </w:r>
          </w:p>
        </w:tc>
        <w:tc>
          <w:tcPr>
            <w:tcW w:w="1326" w:type="dxa"/>
            <w:tcBorders>
              <w:top w:val="single" w:sz="4" w:space="0" w:color="auto"/>
            </w:tcBorders>
            <w:shd w:val="clear" w:color="auto" w:fill="auto"/>
          </w:tcPr>
          <w:p w14:paraId="4B0F697B" w14:textId="77777777" w:rsidR="00024B1B" w:rsidRPr="008320BF" w:rsidRDefault="00024B1B" w:rsidP="008320BF">
            <w:pPr>
              <w:spacing w:after="0" w:line="240" w:lineRule="auto"/>
              <w:jc w:val="center"/>
            </w:pPr>
            <w:r w:rsidRPr="008320BF">
              <w:t>8</w:t>
            </w:r>
          </w:p>
        </w:tc>
      </w:tr>
      <w:tr w:rsidR="00024B1B" w:rsidRPr="008320BF" w14:paraId="3388A955" w14:textId="77777777" w:rsidTr="004377E5">
        <w:trPr>
          <w:jc w:val="center"/>
        </w:trPr>
        <w:tc>
          <w:tcPr>
            <w:tcW w:w="1452" w:type="dxa"/>
            <w:tcBorders>
              <w:top w:val="single" w:sz="4" w:space="0" w:color="auto"/>
              <w:bottom w:val="single" w:sz="4" w:space="0" w:color="auto"/>
            </w:tcBorders>
            <w:shd w:val="clear" w:color="auto" w:fill="auto"/>
          </w:tcPr>
          <w:p w14:paraId="3F98ED31" w14:textId="77777777" w:rsidR="00024B1B" w:rsidRPr="008320BF" w:rsidRDefault="00024B1B" w:rsidP="008320BF">
            <w:pPr>
              <w:spacing w:after="0" w:line="240" w:lineRule="auto"/>
              <w:jc w:val="center"/>
              <w:rPr>
                <w:b/>
              </w:rPr>
            </w:pPr>
            <w:r w:rsidRPr="008320BF">
              <w:rPr>
                <w:b/>
              </w:rPr>
              <w:t>OW</w:t>
            </w:r>
          </w:p>
        </w:tc>
        <w:tc>
          <w:tcPr>
            <w:tcW w:w="1326" w:type="dxa"/>
            <w:tcBorders>
              <w:top w:val="single" w:sz="4" w:space="0" w:color="auto"/>
              <w:bottom w:val="single" w:sz="4" w:space="0" w:color="auto"/>
            </w:tcBorders>
            <w:shd w:val="clear" w:color="auto" w:fill="auto"/>
          </w:tcPr>
          <w:p w14:paraId="68D036C8"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16D28986"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25F29E9E"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67BBCB11" w14:textId="77777777" w:rsidR="00024B1B" w:rsidRPr="008320BF" w:rsidRDefault="00024B1B" w:rsidP="008320BF">
            <w:pPr>
              <w:spacing w:after="0" w:line="240" w:lineRule="auto"/>
            </w:pPr>
          </w:p>
        </w:tc>
        <w:tc>
          <w:tcPr>
            <w:tcW w:w="1368" w:type="dxa"/>
            <w:tcBorders>
              <w:top w:val="single" w:sz="4" w:space="0" w:color="auto"/>
              <w:bottom w:val="single" w:sz="4" w:space="0" w:color="auto"/>
            </w:tcBorders>
            <w:shd w:val="clear" w:color="auto" w:fill="auto"/>
          </w:tcPr>
          <w:p w14:paraId="2A6A49CE" w14:textId="77777777" w:rsidR="00024B1B" w:rsidRPr="008320BF" w:rsidRDefault="00024B1B" w:rsidP="008320BF">
            <w:pPr>
              <w:spacing w:after="0" w:line="240" w:lineRule="auto"/>
              <w:ind w:left="-42"/>
              <w:jc w:val="center"/>
            </w:pPr>
            <w:r w:rsidRPr="008320BF">
              <w:t>Worst criteria: L5</w:t>
            </w:r>
          </w:p>
        </w:tc>
        <w:tc>
          <w:tcPr>
            <w:tcW w:w="1326" w:type="dxa"/>
            <w:tcBorders>
              <w:top w:val="single" w:sz="4" w:space="0" w:color="auto"/>
              <w:bottom w:val="single" w:sz="4" w:space="0" w:color="auto"/>
            </w:tcBorders>
            <w:shd w:val="clear" w:color="auto" w:fill="auto"/>
          </w:tcPr>
          <w:p w14:paraId="4A9E3CA0" w14:textId="77777777" w:rsidR="00024B1B" w:rsidRPr="008320BF" w:rsidRDefault="00024B1B" w:rsidP="008320BF">
            <w:pPr>
              <w:spacing w:after="0" w:line="240" w:lineRule="auto"/>
            </w:pPr>
          </w:p>
        </w:tc>
      </w:tr>
      <w:tr w:rsidR="00024B1B" w:rsidRPr="008320BF" w14:paraId="092AFB7F" w14:textId="77777777" w:rsidTr="004377E5">
        <w:trPr>
          <w:jc w:val="center"/>
        </w:trPr>
        <w:tc>
          <w:tcPr>
            <w:tcW w:w="1452" w:type="dxa"/>
            <w:tcBorders>
              <w:top w:val="single" w:sz="4" w:space="0" w:color="auto"/>
            </w:tcBorders>
            <w:shd w:val="clear" w:color="auto" w:fill="auto"/>
          </w:tcPr>
          <w:p w14:paraId="1CD4E83D" w14:textId="77777777" w:rsidR="00024B1B" w:rsidRPr="008320BF" w:rsidRDefault="00024B1B" w:rsidP="008320BF">
            <w:pPr>
              <w:spacing w:after="0" w:line="240" w:lineRule="auto"/>
              <w:jc w:val="center"/>
            </w:pPr>
            <w:r w:rsidRPr="008320BF">
              <w:t>L1</w:t>
            </w:r>
          </w:p>
        </w:tc>
        <w:tc>
          <w:tcPr>
            <w:tcW w:w="1326" w:type="dxa"/>
            <w:tcBorders>
              <w:top w:val="single" w:sz="4" w:space="0" w:color="auto"/>
            </w:tcBorders>
            <w:shd w:val="clear" w:color="auto" w:fill="auto"/>
          </w:tcPr>
          <w:p w14:paraId="2EDE3524"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1DA97CC6"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0A24717A"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33221BFB" w14:textId="77777777" w:rsidR="00024B1B" w:rsidRPr="008320BF" w:rsidRDefault="00024B1B" w:rsidP="008320BF">
            <w:pPr>
              <w:spacing w:after="0" w:line="240" w:lineRule="auto"/>
            </w:pPr>
          </w:p>
        </w:tc>
        <w:tc>
          <w:tcPr>
            <w:tcW w:w="1368" w:type="dxa"/>
            <w:tcBorders>
              <w:top w:val="single" w:sz="4" w:space="0" w:color="auto"/>
            </w:tcBorders>
            <w:shd w:val="clear" w:color="auto" w:fill="auto"/>
          </w:tcPr>
          <w:p w14:paraId="3E982AAD" w14:textId="77777777" w:rsidR="00024B1B" w:rsidRPr="008320BF" w:rsidRDefault="00024B1B" w:rsidP="008320BF">
            <w:pPr>
              <w:spacing w:after="0" w:line="240" w:lineRule="auto"/>
              <w:jc w:val="center"/>
            </w:pPr>
            <w:r w:rsidRPr="008320BF">
              <w:t>4</w:t>
            </w:r>
          </w:p>
        </w:tc>
        <w:tc>
          <w:tcPr>
            <w:tcW w:w="1326" w:type="dxa"/>
            <w:tcBorders>
              <w:top w:val="single" w:sz="4" w:space="0" w:color="auto"/>
            </w:tcBorders>
            <w:shd w:val="clear" w:color="auto" w:fill="auto"/>
          </w:tcPr>
          <w:p w14:paraId="6EA9F50E" w14:textId="77777777" w:rsidR="00024B1B" w:rsidRPr="008320BF" w:rsidRDefault="00024B1B" w:rsidP="008320BF">
            <w:pPr>
              <w:spacing w:after="0" w:line="240" w:lineRule="auto"/>
            </w:pPr>
          </w:p>
        </w:tc>
      </w:tr>
      <w:tr w:rsidR="00024B1B" w:rsidRPr="008320BF" w14:paraId="0CEF8DCD" w14:textId="77777777" w:rsidTr="004377E5">
        <w:trPr>
          <w:jc w:val="center"/>
        </w:trPr>
        <w:tc>
          <w:tcPr>
            <w:tcW w:w="1452" w:type="dxa"/>
            <w:shd w:val="clear" w:color="auto" w:fill="auto"/>
          </w:tcPr>
          <w:p w14:paraId="50FEEFB5" w14:textId="77777777" w:rsidR="00024B1B" w:rsidRPr="008320BF" w:rsidRDefault="00024B1B" w:rsidP="008320BF">
            <w:pPr>
              <w:spacing w:after="0" w:line="240" w:lineRule="auto"/>
              <w:jc w:val="center"/>
            </w:pPr>
            <w:r w:rsidRPr="008320BF">
              <w:t>L2</w:t>
            </w:r>
          </w:p>
        </w:tc>
        <w:tc>
          <w:tcPr>
            <w:tcW w:w="1326" w:type="dxa"/>
            <w:shd w:val="clear" w:color="auto" w:fill="auto"/>
          </w:tcPr>
          <w:p w14:paraId="5F3ED1E9" w14:textId="77777777" w:rsidR="00024B1B" w:rsidRPr="008320BF" w:rsidRDefault="00024B1B" w:rsidP="008320BF">
            <w:pPr>
              <w:spacing w:after="0" w:line="240" w:lineRule="auto"/>
            </w:pPr>
          </w:p>
        </w:tc>
        <w:tc>
          <w:tcPr>
            <w:tcW w:w="1368" w:type="dxa"/>
            <w:shd w:val="clear" w:color="auto" w:fill="auto"/>
          </w:tcPr>
          <w:p w14:paraId="0807CBB6" w14:textId="77777777" w:rsidR="00024B1B" w:rsidRPr="008320BF" w:rsidRDefault="00024B1B" w:rsidP="008320BF">
            <w:pPr>
              <w:spacing w:after="0" w:line="240" w:lineRule="auto"/>
            </w:pPr>
          </w:p>
        </w:tc>
        <w:tc>
          <w:tcPr>
            <w:tcW w:w="1368" w:type="dxa"/>
            <w:shd w:val="clear" w:color="auto" w:fill="auto"/>
          </w:tcPr>
          <w:p w14:paraId="2E1EC675" w14:textId="77777777" w:rsidR="00024B1B" w:rsidRPr="008320BF" w:rsidRDefault="00024B1B" w:rsidP="008320BF">
            <w:pPr>
              <w:spacing w:after="0" w:line="240" w:lineRule="auto"/>
            </w:pPr>
          </w:p>
        </w:tc>
        <w:tc>
          <w:tcPr>
            <w:tcW w:w="1368" w:type="dxa"/>
            <w:shd w:val="clear" w:color="auto" w:fill="auto"/>
          </w:tcPr>
          <w:p w14:paraId="6DB038F6" w14:textId="77777777" w:rsidR="00024B1B" w:rsidRPr="008320BF" w:rsidRDefault="00024B1B" w:rsidP="008320BF">
            <w:pPr>
              <w:spacing w:after="0" w:line="240" w:lineRule="auto"/>
            </w:pPr>
          </w:p>
        </w:tc>
        <w:tc>
          <w:tcPr>
            <w:tcW w:w="1368" w:type="dxa"/>
            <w:shd w:val="clear" w:color="auto" w:fill="auto"/>
          </w:tcPr>
          <w:p w14:paraId="1C8639FE" w14:textId="77777777" w:rsidR="00024B1B" w:rsidRPr="008320BF" w:rsidRDefault="00024B1B" w:rsidP="008320BF">
            <w:pPr>
              <w:spacing w:after="0" w:line="240" w:lineRule="auto"/>
              <w:jc w:val="center"/>
            </w:pPr>
            <w:r w:rsidRPr="008320BF">
              <w:t>8</w:t>
            </w:r>
          </w:p>
        </w:tc>
        <w:tc>
          <w:tcPr>
            <w:tcW w:w="1326" w:type="dxa"/>
            <w:shd w:val="clear" w:color="auto" w:fill="auto"/>
          </w:tcPr>
          <w:p w14:paraId="646B8C3B" w14:textId="77777777" w:rsidR="00024B1B" w:rsidRPr="008320BF" w:rsidRDefault="00024B1B" w:rsidP="008320BF">
            <w:pPr>
              <w:spacing w:after="0" w:line="240" w:lineRule="auto"/>
            </w:pPr>
          </w:p>
        </w:tc>
      </w:tr>
      <w:tr w:rsidR="00024B1B" w:rsidRPr="008320BF" w14:paraId="71C5F608" w14:textId="77777777" w:rsidTr="004377E5">
        <w:trPr>
          <w:jc w:val="center"/>
        </w:trPr>
        <w:tc>
          <w:tcPr>
            <w:tcW w:w="1452" w:type="dxa"/>
            <w:shd w:val="clear" w:color="auto" w:fill="auto"/>
          </w:tcPr>
          <w:p w14:paraId="5D1FA732" w14:textId="77777777" w:rsidR="00024B1B" w:rsidRPr="008320BF" w:rsidRDefault="00024B1B" w:rsidP="008320BF">
            <w:pPr>
              <w:spacing w:after="0" w:line="240" w:lineRule="auto"/>
              <w:jc w:val="center"/>
            </w:pPr>
            <w:r w:rsidRPr="008320BF">
              <w:t>L3</w:t>
            </w:r>
          </w:p>
        </w:tc>
        <w:tc>
          <w:tcPr>
            <w:tcW w:w="1326" w:type="dxa"/>
            <w:shd w:val="clear" w:color="auto" w:fill="auto"/>
          </w:tcPr>
          <w:p w14:paraId="225E0C12" w14:textId="77777777" w:rsidR="00024B1B" w:rsidRPr="008320BF" w:rsidRDefault="00024B1B" w:rsidP="008320BF">
            <w:pPr>
              <w:spacing w:after="0" w:line="240" w:lineRule="auto"/>
            </w:pPr>
          </w:p>
        </w:tc>
        <w:tc>
          <w:tcPr>
            <w:tcW w:w="1368" w:type="dxa"/>
            <w:shd w:val="clear" w:color="auto" w:fill="auto"/>
          </w:tcPr>
          <w:p w14:paraId="0D01DF64" w14:textId="77777777" w:rsidR="00024B1B" w:rsidRPr="008320BF" w:rsidRDefault="00024B1B" w:rsidP="008320BF">
            <w:pPr>
              <w:spacing w:after="0" w:line="240" w:lineRule="auto"/>
            </w:pPr>
          </w:p>
        </w:tc>
        <w:tc>
          <w:tcPr>
            <w:tcW w:w="1368" w:type="dxa"/>
            <w:shd w:val="clear" w:color="auto" w:fill="auto"/>
          </w:tcPr>
          <w:p w14:paraId="1BE3B26F" w14:textId="77777777" w:rsidR="00024B1B" w:rsidRPr="008320BF" w:rsidRDefault="00024B1B" w:rsidP="008320BF">
            <w:pPr>
              <w:spacing w:after="0" w:line="240" w:lineRule="auto"/>
            </w:pPr>
          </w:p>
        </w:tc>
        <w:tc>
          <w:tcPr>
            <w:tcW w:w="1368" w:type="dxa"/>
            <w:shd w:val="clear" w:color="auto" w:fill="auto"/>
          </w:tcPr>
          <w:p w14:paraId="0940FB28" w14:textId="77777777" w:rsidR="00024B1B" w:rsidRPr="008320BF" w:rsidRDefault="00024B1B" w:rsidP="008320BF">
            <w:pPr>
              <w:spacing w:after="0" w:line="240" w:lineRule="auto"/>
            </w:pPr>
          </w:p>
        </w:tc>
        <w:tc>
          <w:tcPr>
            <w:tcW w:w="1368" w:type="dxa"/>
            <w:shd w:val="clear" w:color="auto" w:fill="auto"/>
          </w:tcPr>
          <w:p w14:paraId="1CEFF52A" w14:textId="77777777" w:rsidR="00024B1B" w:rsidRPr="008320BF" w:rsidRDefault="00024B1B" w:rsidP="008320BF">
            <w:pPr>
              <w:spacing w:after="0" w:line="240" w:lineRule="auto"/>
              <w:jc w:val="center"/>
            </w:pPr>
            <w:r w:rsidRPr="008320BF">
              <w:t>2</w:t>
            </w:r>
          </w:p>
        </w:tc>
        <w:tc>
          <w:tcPr>
            <w:tcW w:w="1326" w:type="dxa"/>
            <w:shd w:val="clear" w:color="auto" w:fill="auto"/>
          </w:tcPr>
          <w:p w14:paraId="3C9D189C" w14:textId="77777777" w:rsidR="00024B1B" w:rsidRPr="008320BF" w:rsidRDefault="00024B1B" w:rsidP="008320BF">
            <w:pPr>
              <w:spacing w:after="0" w:line="240" w:lineRule="auto"/>
            </w:pPr>
          </w:p>
        </w:tc>
      </w:tr>
      <w:tr w:rsidR="00024B1B" w:rsidRPr="008320BF" w14:paraId="20D7A156" w14:textId="77777777" w:rsidTr="004377E5">
        <w:trPr>
          <w:jc w:val="center"/>
        </w:trPr>
        <w:tc>
          <w:tcPr>
            <w:tcW w:w="1452" w:type="dxa"/>
            <w:shd w:val="clear" w:color="auto" w:fill="auto"/>
          </w:tcPr>
          <w:p w14:paraId="527C772F" w14:textId="77777777" w:rsidR="00024B1B" w:rsidRPr="008320BF" w:rsidRDefault="00024B1B" w:rsidP="008320BF">
            <w:pPr>
              <w:spacing w:after="0" w:line="240" w:lineRule="auto"/>
              <w:jc w:val="center"/>
            </w:pPr>
            <w:r w:rsidRPr="008320BF">
              <w:t>L4</w:t>
            </w:r>
          </w:p>
        </w:tc>
        <w:tc>
          <w:tcPr>
            <w:tcW w:w="1326" w:type="dxa"/>
            <w:shd w:val="clear" w:color="auto" w:fill="auto"/>
          </w:tcPr>
          <w:p w14:paraId="0BF51DAB" w14:textId="77777777" w:rsidR="00024B1B" w:rsidRPr="008320BF" w:rsidRDefault="00024B1B" w:rsidP="008320BF">
            <w:pPr>
              <w:spacing w:after="0" w:line="240" w:lineRule="auto"/>
            </w:pPr>
          </w:p>
        </w:tc>
        <w:tc>
          <w:tcPr>
            <w:tcW w:w="1368" w:type="dxa"/>
            <w:shd w:val="clear" w:color="auto" w:fill="auto"/>
          </w:tcPr>
          <w:p w14:paraId="557FE98F" w14:textId="77777777" w:rsidR="00024B1B" w:rsidRPr="008320BF" w:rsidRDefault="00024B1B" w:rsidP="008320BF">
            <w:pPr>
              <w:spacing w:after="0" w:line="240" w:lineRule="auto"/>
            </w:pPr>
          </w:p>
        </w:tc>
        <w:tc>
          <w:tcPr>
            <w:tcW w:w="1368" w:type="dxa"/>
            <w:shd w:val="clear" w:color="auto" w:fill="auto"/>
          </w:tcPr>
          <w:p w14:paraId="272FF4E2" w14:textId="77777777" w:rsidR="00024B1B" w:rsidRPr="008320BF" w:rsidRDefault="00024B1B" w:rsidP="008320BF">
            <w:pPr>
              <w:spacing w:after="0" w:line="240" w:lineRule="auto"/>
            </w:pPr>
          </w:p>
        </w:tc>
        <w:tc>
          <w:tcPr>
            <w:tcW w:w="1368" w:type="dxa"/>
            <w:shd w:val="clear" w:color="auto" w:fill="auto"/>
          </w:tcPr>
          <w:p w14:paraId="75D24516" w14:textId="77777777" w:rsidR="00024B1B" w:rsidRPr="008320BF" w:rsidRDefault="00024B1B" w:rsidP="008320BF">
            <w:pPr>
              <w:spacing w:after="0" w:line="240" w:lineRule="auto"/>
            </w:pPr>
          </w:p>
        </w:tc>
        <w:tc>
          <w:tcPr>
            <w:tcW w:w="1368" w:type="dxa"/>
            <w:shd w:val="clear" w:color="auto" w:fill="auto"/>
          </w:tcPr>
          <w:p w14:paraId="1EB145AB" w14:textId="77777777" w:rsidR="00024B1B" w:rsidRPr="008320BF" w:rsidRDefault="00024B1B" w:rsidP="008320BF">
            <w:pPr>
              <w:spacing w:after="0" w:line="240" w:lineRule="auto"/>
              <w:jc w:val="center"/>
            </w:pPr>
            <w:r w:rsidRPr="008320BF">
              <w:t>4</w:t>
            </w:r>
          </w:p>
        </w:tc>
        <w:tc>
          <w:tcPr>
            <w:tcW w:w="1326" w:type="dxa"/>
            <w:shd w:val="clear" w:color="auto" w:fill="auto"/>
          </w:tcPr>
          <w:p w14:paraId="11CA8186" w14:textId="77777777" w:rsidR="00024B1B" w:rsidRPr="008320BF" w:rsidRDefault="00024B1B" w:rsidP="008320BF">
            <w:pPr>
              <w:spacing w:after="0" w:line="240" w:lineRule="auto"/>
            </w:pPr>
          </w:p>
        </w:tc>
      </w:tr>
      <w:tr w:rsidR="00024B1B" w:rsidRPr="008320BF" w14:paraId="71699AE3" w14:textId="77777777" w:rsidTr="004377E5">
        <w:trPr>
          <w:jc w:val="center"/>
        </w:trPr>
        <w:tc>
          <w:tcPr>
            <w:tcW w:w="1452" w:type="dxa"/>
            <w:tcBorders>
              <w:bottom w:val="single" w:sz="12" w:space="0" w:color="auto"/>
            </w:tcBorders>
            <w:shd w:val="clear" w:color="auto" w:fill="auto"/>
          </w:tcPr>
          <w:p w14:paraId="0B5527CD" w14:textId="77777777" w:rsidR="00024B1B" w:rsidRPr="008320BF" w:rsidRDefault="00024B1B" w:rsidP="008320BF">
            <w:pPr>
              <w:spacing w:after="0" w:line="240" w:lineRule="auto"/>
              <w:jc w:val="center"/>
            </w:pPr>
            <w:r w:rsidRPr="008320BF">
              <w:t>L5</w:t>
            </w:r>
          </w:p>
        </w:tc>
        <w:tc>
          <w:tcPr>
            <w:tcW w:w="1326" w:type="dxa"/>
            <w:tcBorders>
              <w:bottom w:val="single" w:sz="12" w:space="0" w:color="auto"/>
            </w:tcBorders>
            <w:shd w:val="clear" w:color="auto" w:fill="auto"/>
          </w:tcPr>
          <w:p w14:paraId="5CE4A8DB"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4B2EBB0A"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5ACA5489"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1F19E6CF" w14:textId="77777777" w:rsidR="00024B1B" w:rsidRPr="008320BF" w:rsidRDefault="00024B1B" w:rsidP="008320BF">
            <w:pPr>
              <w:spacing w:after="0" w:line="240" w:lineRule="auto"/>
            </w:pPr>
          </w:p>
        </w:tc>
        <w:tc>
          <w:tcPr>
            <w:tcW w:w="1368" w:type="dxa"/>
            <w:tcBorders>
              <w:bottom w:val="single" w:sz="12" w:space="0" w:color="auto"/>
            </w:tcBorders>
            <w:shd w:val="clear" w:color="auto" w:fill="auto"/>
          </w:tcPr>
          <w:p w14:paraId="3FB86146" w14:textId="77777777" w:rsidR="00024B1B" w:rsidRPr="008320BF" w:rsidRDefault="00024B1B" w:rsidP="008320BF">
            <w:pPr>
              <w:spacing w:after="0" w:line="240" w:lineRule="auto"/>
              <w:jc w:val="center"/>
            </w:pPr>
            <w:r w:rsidRPr="008320BF">
              <w:t>1</w:t>
            </w:r>
          </w:p>
        </w:tc>
        <w:tc>
          <w:tcPr>
            <w:tcW w:w="1326" w:type="dxa"/>
            <w:tcBorders>
              <w:bottom w:val="single" w:sz="12" w:space="0" w:color="auto"/>
            </w:tcBorders>
            <w:shd w:val="clear" w:color="auto" w:fill="auto"/>
          </w:tcPr>
          <w:p w14:paraId="1F789E9C" w14:textId="77777777" w:rsidR="00024B1B" w:rsidRPr="008320BF" w:rsidRDefault="00024B1B" w:rsidP="008320BF">
            <w:pPr>
              <w:spacing w:after="0" w:line="240" w:lineRule="auto"/>
            </w:pPr>
          </w:p>
        </w:tc>
      </w:tr>
    </w:tbl>
    <w:p w14:paraId="7B67FCF5" w14:textId="77777777" w:rsidR="00024B1B" w:rsidRPr="008320BF" w:rsidRDefault="00024B1B" w:rsidP="008320BF">
      <w:pPr>
        <w:jc w:val="center"/>
        <w:rPr>
          <w:b/>
        </w:rPr>
      </w:pPr>
    </w:p>
    <w:p w14:paraId="5F604501" w14:textId="77777777" w:rsidR="009E22AA" w:rsidRPr="008320BF" w:rsidRDefault="001213AF" w:rsidP="008320BF">
      <w:pPr>
        <w:rPr>
          <w:b/>
        </w:rPr>
      </w:pPr>
      <w:r w:rsidRPr="008320BF">
        <w:rPr>
          <w:i/>
        </w:rPr>
        <w:t>Step 5: Calculate the optimal weights</w:t>
      </w:r>
      <w:r w:rsidR="00E63BDE" w:rsidRPr="008320BF">
        <w:rPr>
          <w:i/>
        </w:rPr>
        <w:t xml:space="preserve"> </w:t>
      </w:r>
      <m:oMath>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1</m:t>
            </m:r>
          </m:sub>
          <m:sup>
            <m:r>
              <w:rPr>
                <w:rFonts w:ascii="Cambria Math" w:hAnsi="Cambria Math"/>
                <w:vertAlign w:val="superscript"/>
              </w:rPr>
              <m:t>*</m:t>
            </m:r>
          </m:sup>
        </m:sSubSup>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2</m:t>
            </m:r>
          </m:sub>
          <m:sup>
            <m:r>
              <w:rPr>
                <w:rFonts w:ascii="Cambria Math" w:hAnsi="Cambria Math"/>
                <w:vertAlign w:val="superscript"/>
              </w:rPr>
              <m:t>*</m:t>
            </m:r>
          </m:sup>
        </m:sSubSup>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3</m:t>
            </m:r>
          </m:sub>
          <m:sup>
            <m:r>
              <w:rPr>
                <w:rFonts w:ascii="Cambria Math" w:hAnsi="Cambria Math"/>
                <w:vertAlign w:val="superscript"/>
              </w:rPr>
              <m:t>*</m:t>
            </m:r>
          </m:sup>
        </m:sSubSup>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n</m:t>
            </m:r>
          </m:sub>
          <m:sup>
            <m:r>
              <w:rPr>
                <w:rFonts w:ascii="Cambria Math" w:hAnsi="Cambria Math"/>
                <w:vertAlign w:val="superscript"/>
              </w:rPr>
              <m:t>*</m:t>
            </m:r>
          </m:sup>
        </m:sSubSup>
        <m:r>
          <w:rPr>
            <w:rFonts w:ascii="Cambria Math" w:hAnsi="Cambria Math"/>
            <w:vertAlign w:val="superscript"/>
          </w:rPr>
          <m:t>)</m:t>
        </m:r>
      </m:oMath>
    </w:p>
    <w:p w14:paraId="0B4416E7" w14:textId="36B80E15" w:rsidR="00A83294" w:rsidRPr="008320BF" w:rsidRDefault="00245BEE" w:rsidP="008320BF">
      <w:pPr>
        <w:spacing w:after="0" w:line="360" w:lineRule="auto"/>
        <w:jc w:val="both"/>
      </w:pPr>
      <w:r w:rsidRPr="008320BF">
        <w:t xml:space="preserve">The </w:t>
      </w:r>
      <w:r w:rsidR="00B56043" w:rsidRPr="008320BF">
        <w:t xml:space="preserve">sum of </w:t>
      </w:r>
      <w:r w:rsidRPr="008320BF">
        <w:t>optimal weight</w:t>
      </w:r>
      <w:r w:rsidR="00B56043" w:rsidRPr="008320BF">
        <w:t>s</w:t>
      </w:r>
      <w:r w:rsidRPr="008320BF">
        <w:t xml:space="preserve"> of all sub-criteria </w:t>
      </w:r>
      <w:r w:rsidR="00B56043" w:rsidRPr="008320BF">
        <w:t xml:space="preserve">should be 1 </w:t>
      </w:r>
      <w:r w:rsidR="00305F57" w:rsidRPr="008320BF">
        <w:t>which consist</w:t>
      </w:r>
      <w:r w:rsidR="00AB20DE" w:rsidRPr="008320BF">
        <w:t>s</w:t>
      </w:r>
      <w:r w:rsidR="00305F57" w:rsidRPr="008320BF">
        <w:t xml:space="preserve"> </w:t>
      </w:r>
      <w:r w:rsidR="00B56043" w:rsidRPr="008320BF">
        <w:t xml:space="preserve">of </w:t>
      </w:r>
      <w:r w:rsidR="00305F57" w:rsidRPr="008320BF">
        <w:t xml:space="preserve">all set of pair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B</m:t>
                </m:r>
              </m:sub>
            </m:sSub>
          </m:num>
          <m:den>
            <m:sSub>
              <m:sSubPr>
                <m:ctrlPr>
                  <w:rPr>
                    <w:rFonts w:ascii="Cambria Math" w:hAnsi="Cambria Math"/>
                    <w:i/>
                  </w:rPr>
                </m:ctrlPr>
              </m:sSubPr>
              <m:e>
                <m:r>
                  <w:rPr>
                    <w:rFonts w:ascii="Cambria Math" w:hAnsi="Cambria Math"/>
                  </w:rPr>
                  <m:t>w</m:t>
                </m:r>
              </m:e>
              <m:sub>
                <m:r>
                  <w:rPr>
                    <w:rFonts w:ascii="Cambria Math" w:hAnsi="Cambria Math"/>
                  </w:rPr>
                  <m:t>j</m:t>
                </m:r>
              </m:sub>
            </m:sSub>
          </m:den>
        </m:f>
      </m:oMath>
      <w:r w:rsidR="009E22AA" w:rsidRPr="008320BF">
        <w:rPr>
          <w:vertAlign w:val="subscript"/>
        </w:rPr>
        <w:t xml:space="preserve"> </w:t>
      </w:r>
      <w:r w:rsidR="00305F57" w:rsidRPr="008320BF">
        <w:t xml:space="preserve">and </w:t>
      </w:r>
      <m:oMath>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j</m:t>
                </m:r>
              </m:sub>
            </m:sSub>
          </m:num>
          <m:den>
            <m:sSub>
              <m:sSubPr>
                <m:ctrlPr>
                  <w:rPr>
                    <w:rFonts w:ascii="Cambria Math" w:hAnsi="Cambria Math"/>
                    <w:i/>
                  </w:rPr>
                </m:ctrlPr>
              </m:sSubPr>
              <m:e>
                <m:r>
                  <w:rPr>
                    <w:rFonts w:ascii="Cambria Math" w:hAnsi="Cambria Math"/>
                  </w:rPr>
                  <m:t>w</m:t>
                </m:r>
              </m:e>
              <m:sub>
                <m:r>
                  <w:rPr>
                    <w:rFonts w:ascii="Cambria Math" w:hAnsi="Cambria Math"/>
                  </w:rPr>
                  <m:t>w</m:t>
                </m:r>
              </m:sub>
            </m:sSub>
          </m:den>
        </m:f>
      </m:oMath>
      <w:r w:rsidR="00305F57" w:rsidRPr="008320BF">
        <w:t xml:space="preserve"> </w:t>
      </w:r>
      <w:r w:rsidR="00A83294" w:rsidRPr="008320BF">
        <w:t xml:space="preserve">equivalent to </w:t>
      </w: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Bj</m:t>
            </m:r>
          </m:sub>
        </m:sSub>
      </m:oMath>
      <w:r w:rsidR="00A83294" w:rsidRPr="008320BF">
        <w:rPr>
          <w:i/>
          <w:vertAlign w:val="subscript"/>
        </w:rPr>
        <w:t xml:space="preserve"> </w:t>
      </w:r>
      <w:r w:rsidR="00A83294" w:rsidRPr="008320BF">
        <w:t>and</w:t>
      </w:r>
      <w:r w:rsidR="00A83294" w:rsidRPr="008320BF">
        <w:rPr>
          <w:i/>
        </w:rPr>
        <w:t xml:space="preserve"> </w:t>
      </w:r>
      <m:oMath>
        <m:sSub>
          <m:sSubPr>
            <m:ctrlPr>
              <w:rPr>
                <w:rFonts w:ascii="Cambria Math" w:hAnsi="Cambria Math"/>
                <w:i/>
                <w:vertAlign w:val="superscript"/>
              </w:rPr>
            </m:ctrlPr>
          </m:sSubPr>
          <m:e>
            <m:r>
              <w:rPr>
                <w:rFonts w:ascii="Cambria Math" w:hAnsi="Cambria Math"/>
                <w:vertAlign w:val="superscript"/>
              </w:rPr>
              <m:t>a</m:t>
            </m:r>
          </m:e>
          <m:sub>
            <m:r>
              <w:rPr>
                <w:rFonts w:ascii="Cambria Math" w:hAnsi="Cambria Math"/>
                <w:vertAlign w:val="superscript"/>
              </w:rPr>
              <m:t>jw</m:t>
            </m:r>
          </m:sub>
        </m:sSub>
        <m:r>
          <w:rPr>
            <w:rFonts w:ascii="Cambria Math" w:eastAsiaTheme="minorEastAsia" w:hAnsi="Cambria Math"/>
            <w:vertAlign w:val="superscript"/>
          </w:rPr>
          <m:t>,</m:t>
        </m:r>
      </m:oMath>
      <w:r w:rsidR="00A83294" w:rsidRPr="008320BF">
        <w:rPr>
          <w:i/>
        </w:rPr>
        <w:t xml:space="preserve"> </w:t>
      </w:r>
      <w:r w:rsidR="00A83294" w:rsidRPr="008320BF">
        <w:t xml:space="preserve">respectively. </w:t>
      </w:r>
      <w:r w:rsidR="00B56043" w:rsidRPr="008320BF">
        <w:t xml:space="preserve">To estimate the optimal weights of sub-criteria, the maximum absolute difference of </w:t>
      </w:r>
      <w:r w:rsidR="00A83294" w:rsidRPr="008320BF">
        <w:t>all set of j</w:t>
      </w:r>
      <w:r w:rsidR="00B56043" w:rsidRPr="008320BF">
        <w:t xml:space="preserve"> criteria should be </w:t>
      </w:r>
      <w:r w:rsidR="00A83294" w:rsidRPr="008320BF">
        <w:t>minimized</w:t>
      </w:r>
      <w:r w:rsidR="009B5516" w:rsidRPr="008320BF">
        <w:t>,</w:t>
      </w:r>
      <w:r w:rsidR="00083F47" w:rsidRPr="008320BF">
        <w:t xml:space="preserve"> as shown in equation </w:t>
      </w:r>
      <w:r w:rsidR="00E85042" w:rsidRPr="008320BF">
        <w:t>6</w:t>
      </w:r>
      <w:r w:rsidR="00A83294" w:rsidRPr="008320BF">
        <w:t xml:space="preserve">. </w:t>
      </w:r>
    </w:p>
    <w:p w14:paraId="4E2F3FBC" w14:textId="77777777" w:rsidR="00DF168C" w:rsidRPr="008320BF" w:rsidRDefault="00305F57" w:rsidP="008320BF">
      <w:pPr>
        <w:spacing w:after="0" w:line="360" w:lineRule="auto"/>
        <w:jc w:val="center"/>
        <w:rPr>
          <w:rFonts w:eastAsiaTheme="minorEastAsia"/>
        </w:rPr>
      </w:pPr>
      <w:r w:rsidRPr="008320BF">
        <w:t>Maximum Absolute Difference</w:t>
      </w:r>
      <w:r w:rsidRPr="008320BF">
        <w:rPr>
          <w:rFonts w:eastAsiaTheme="minorEastAsia"/>
        </w:rPr>
        <w:t xml:space="preserve"> =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Bj</m:t>
                </m:r>
              </m:sub>
            </m:sSub>
          </m:e>
        </m:d>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jw</m:t>
                </m:r>
              </m:sub>
            </m:sSub>
          </m:e>
        </m:d>
      </m:oMath>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t>(</w:t>
      </w:r>
      <w:r w:rsidR="00E85042" w:rsidRPr="008320BF">
        <w:rPr>
          <w:rFonts w:eastAsiaTheme="minorEastAsia"/>
        </w:rPr>
        <w:t>6</w:t>
      </w:r>
      <w:r w:rsidR="00D871FD" w:rsidRPr="008320BF">
        <w:rPr>
          <w:rFonts w:eastAsiaTheme="minorEastAsia"/>
        </w:rPr>
        <w:t>)</w:t>
      </w:r>
    </w:p>
    <w:p w14:paraId="05ACE265" w14:textId="0FC9C80A" w:rsidR="009224C6" w:rsidRPr="008320BF" w:rsidRDefault="004F3B4F" w:rsidP="008320BF">
      <w:pPr>
        <w:spacing w:after="0" w:line="360" w:lineRule="auto"/>
        <w:jc w:val="both"/>
        <w:rPr>
          <w:rFonts w:eastAsiaTheme="minorEastAsia"/>
        </w:rPr>
      </w:pPr>
      <w:r w:rsidRPr="008320BF">
        <w:rPr>
          <w:rFonts w:eastAsiaTheme="minorEastAsia"/>
        </w:rPr>
        <w:t>w</w:t>
      </w:r>
      <w:r w:rsidR="00305F57" w:rsidRPr="008320BF">
        <w:rPr>
          <w:rFonts w:eastAsiaTheme="minorEastAsia"/>
        </w:rPr>
        <w:t>here</w:t>
      </w:r>
      <w:r w:rsidR="009224C6" w:rsidRPr="008320BF">
        <w:rPr>
          <w:rFonts w:eastAsiaTheme="minorEastAsia"/>
        </w:rPr>
        <w:t xml:space="preserve"> </w:t>
      </w: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009224C6" w:rsidRPr="008320BF">
        <w:rPr>
          <w:rFonts w:eastAsiaTheme="minorEastAsia"/>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j</m:t>
            </m:r>
          </m:sub>
        </m:sSub>
      </m:oMath>
      <w:r w:rsidR="005C7743" w:rsidRPr="008320BF">
        <w:rPr>
          <w:rFonts w:eastAsiaTheme="minorEastAsia"/>
        </w:rPr>
        <w:t xml:space="preserve"> are</w:t>
      </w:r>
      <w:r w:rsidR="00083F47" w:rsidRPr="008320BF">
        <w:rPr>
          <w:rFonts w:eastAsiaTheme="minorEastAsia"/>
        </w:rPr>
        <w:t xml:space="preserve"> computed using equation</w:t>
      </w:r>
      <w:r w:rsidR="009B5516" w:rsidRPr="008320BF">
        <w:rPr>
          <w:rFonts w:eastAsiaTheme="minorEastAsia"/>
        </w:rPr>
        <w:t>s</w:t>
      </w:r>
      <w:r w:rsidR="00083F47" w:rsidRPr="008320BF">
        <w:rPr>
          <w:rFonts w:eastAsiaTheme="minorEastAsia"/>
        </w:rPr>
        <w:t xml:space="preserve"> </w:t>
      </w:r>
      <w:r w:rsidR="00E85042" w:rsidRPr="008320BF">
        <w:rPr>
          <w:rFonts w:eastAsiaTheme="minorEastAsia"/>
        </w:rPr>
        <w:t>7</w:t>
      </w:r>
      <w:r w:rsidR="00083F47" w:rsidRPr="008320BF">
        <w:rPr>
          <w:rFonts w:eastAsiaTheme="minorEastAsia"/>
        </w:rPr>
        <w:t xml:space="preserve"> and </w:t>
      </w:r>
      <w:r w:rsidR="00E85042" w:rsidRPr="008320BF">
        <w:rPr>
          <w:rFonts w:eastAsiaTheme="minorEastAsia"/>
        </w:rPr>
        <w:t>8</w:t>
      </w:r>
      <w:r w:rsidR="009B5516" w:rsidRPr="008320BF">
        <w:rPr>
          <w:rFonts w:eastAsiaTheme="minorEastAsia"/>
        </w:rPr>
        <w:t>,</w:t>
      </w:r>
      <w:r w:rsidR="00160367" w:rsidRPr="008320BF">
        <w:rPr>
          <w:rFonts w:eastAsiaTheme="minorEastAsia"/>
        </w:rPr>
        <w:t xml:space="preserve"> respectively.</w:t>
      </w:r>
    </w:p>
    <w:p w14:paraId="54760106" w14:textId="77777777" w:rsidR="009224C6" w:rsidRPr="008320BF" w:rsidRDefault="008320BF" w:rsidP="008320BF">
      <w:pPr>
        <w:spacing w:after="0" w:line="240" w:lineRule="auto"/>
        <w:jc w:val="center"/>
        <w:rPr>
          <w:rFonts w:eastAsiaTheme="minorEastAsia"/>
        </w:rPr>
      </w:pPr>
      <m:oMath>
        <m:sSub>
          <m:sSubPr>
            <m:ctrlPr>
              <w:rPr>
                <w:rFonts w:ascii="Cambria Math" w:hAnsi="Cambria Math"/>
                <w:i/>
              </w:rPr>
            </m:ctrlPr>
          </m:sSubPr>
          <m:e>
            <m:r>
              <w:rPr>
                <w:rFonts w:ascii="Cambria Math" w:hAnsi="Cambria Math"/>
              </w:rPr>
              <m:t>α</m:t>
            </m:r>
          </m:e>
          <m:sub>
            <m:r>
              <w:rPr>
                <w:rFonts w:ascii="Cambria Math" w:hAnsi="Cambria Math"/>
              </w:rPr>
              <m:t>j</m:t>
            </m:r>
          </m:sub>
        </m:sSub>
        <m:r>
          <m:rPr>
            <m:sty m:val="p"/>
          </m:rPr>
          <w:rPr>
            <w:rFonts w:ascii="Cambria Math" w:eastAsiaTheme="minorEastAsia" w:hAnsi="Cambria Math"/>
          </w:rPr>
          <m:t xml:space="preserve"> </m:t>
        </m:r>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B</m:t>
                </m:r>
              </m:sub>
            </m:sSub>
          </m:num>
          <m:den>
            <m:sSub>
              <m:sSubPr>
                <m:ctrlPr>
                  <w:rPr>
                    <w:rFonts w:ascii="Cambria Math" w:hAnsi="Cambria Math"/>
                    <w:i/>
                  </w:rPr>
                </m:ctrlPr>
              </m:sSubPr>
              <m:e>
                <m:r>
                  <w:rPr>
                    <w:rFonts w:ascii="Cambria Math" w:hAnsi="Cambria Math"/>
                  </w:rPr>
                  <m:t>w</m:t>
                </m:r>
              </m:e>
              <m:sub>
                <m:r>
                  <w:rPr>
                    <w:rFonts w:ascii="Cambria Math" w:hAnsi="Cambria Math"/>
                  </w:rPr>
                  <m:t>j</m:t>
                </m:r>
              </m:sub>
            </m:sSub>
          </m:den>
        </m:f>
        <m:r>
          <w:rPr>
            <w:rFonts w:ascii="Cambria Math" w:hAnsi="Cambria Math"/>
          </w:rPr>
          <m:t>)</m:t>
        </m:r>
      </m:oMath>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t>(</w:t>
      </w:r>
      <w:r w:rsidR="00E85042" w:rsidRPr="008320BF">
        <w:rPr>
          <w:rFonts w:eastAsiaTheme="minorEastAsia"/>
        </w:rPr>
        <w:t>7</w:t>
      </w:r>
      <w:r w:rsidR="00D871FD" w:rsidRPr="008320BF">
        <w:rPr>
          <w:rFonts w:eastAsiaTheme="minorEastAsia"/>
        </w:rPr>
        <w:t>)</w:t>
      </w:r>
    </w:p>
    <w:p w14:paraId="4E123632" w14:textId="77777777" w:rsidR="009224C6" w:rsidRPr="008320BF" w:rsidRDefault="008320BF" w:rsidP="008320BF">
      <w:pPr>
        <w:spacing w:after="0" w:line="240" w:lineRule="auto"/>
        <w:jc w:val="center"/>
        <w:rPr>
          <w:rFonts w:eastAsiaTheme="minorEastAsia"/>
        </w:rPr>
      </w:pPr>
      <m:oMath>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rPr>
          <m:t>=(</m:t>
        </m:r>
        <m:f>
          <m:fPr>
            <m:type m:val="skw"/>
            <m:ctrlPr>
              <w:rPr>
                <w:rFonts w:ascii="Cambria Math" w:hAnsi="Cambria Math"/>
                <w:i/>
              </w:rPr>
            </m:ctrlPr>
          </m:fPr>
          <m:num>
            <m:sSub>
              <m:sSubPr>
                <m:ctrlPr>
                  <w:rPr>
                    <w:rFonts w:ascii="Cambria Math" w:hAnsi="Cambria Math"/>
                    <w:i/>
                  </w:rPr>
                </m:ctrlPr>
              </m:sSubPr>
              <m:e>
                <m:r>
                  <w:rPr>
                    <w:rFonts w:ascii="Cambria Math" w:hAnsi="Cambria Math"/>
                  </w:rPr>
                  <m:t>w</m:t>
                </m:r>
              </m:e>
              <m:sub>
                <m:r>
                  <w:rPr>
                    <w:rFonts w:ascii="Cambria Math" w:hAnsi="Cambria Math"/>
                  </w:rPr>
                  <m:t>j</m:t>
                </m:r>
              </m:sub>
            </m:sSub>
          </m:num>
          <m:den>
            <m:sSub>
              <m:sSubPr>
                <m:ctrlPr>
                  <w:rPr>
                    <w:rFonts w:ascii="Cambria Math" w:hAnsi="Cambria Math"/>
                    <w:i/>
                  </w:rPr>
                </m:ctrlPr>
              </m:sSubPr>
              <m:e>
                <m:r>
                  <w:rPr>
                    <w:rFonts w:ascii="Cambria Math" w:hAnsi="Cambria Math"/>
                  </w:rPr>
                  <m:t>w</m:t>
                </m:r>
              </m:e>
              <m:sub>
                <m:r>
                  <w:rPr>
                    <w:rFonts w:ascii="Cambria Math" w:hAnsi="Cambria Math"/>
                  </w:rPr>
                  <m:t>w</m:t>
                </m:r>
              </m:sub>
            </m:sSub>
          </m:den>
        </m:f>
        <m:r>
          <w:rPr>
            <w:rFonts w:ascii="Cambria Math" w:hAnsi="Cambria Math"/>
          </w:rPr>
          <m:t>)</m:t>
        </m:r>
      </m:oMath>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r>
      <w:r w:rsidR="00B93C2F" w:rsidRPr="008320BF">
        <w:rPr>
          <w:rFonts w:eastAsiaTheme="minorEastAsia"/>
        </w:rPr>
        <w:tab/>
        <w:t>(</w:t>
      </w:r>
      <w:r w:rsidR="00E85042" w:rsidRPr="008320BF">
        <w:rPr>
          <w:rFonts w:eastAsiaTheme="minorEastAsia"/>
        </w:rPr>
        <w:t>8</w:t>
      </w:r>
      <w:r w:rsidR="00D871FD" w:rsidRPr="008320BF">
        <w:rPr>
          <w:rFonts w:eastAsiaTheme="minorEastAsia"/>
        </w:rPr>
        <w:t>)</w:t>
      </w:r>
    </w:p>
    <w:p w14:paraId="2BB5EF09" w14:textId="2CA20546" w:rsidR="00305F57" w:rsidRPr="008320BF" w:rsidRDefault="00986A5A" w:rsidP="008320BF">
      <w:pPr>
        <w:spacing w:line="360" w:lineRule="auto"/>
        <w:jc w:val="both"/>
      </w:pPr>
      <w:r w:rsidRPr="008320BF">
        <w:t>E</w:t>
      </w:r>
      <w:r w:rsidR="00B56043" w:rsidRPr="008320BF">
        <w:t xml:space="preserve">quation 6 can be represented </w:t>
      </w:r>
      <w:r w:rsidR="00160367" w:rsidRPr="008320BF">
        <w:t xml:space="preserve">in the form of </w:t>
      </w:r>
      <w:r w:rsidR="00305F57" w:rsidRPr="008320BF">
        <w:t>min</w:t>
      </w:r>
      <w:r w:rsidR="009B5516" w:rsidRPr="008320BF">
        <w:t>-</w:t>
      </w:r>
      <w:r w:rsidR="00305F57" w:rsidRPr="008320BF">
        <w:t>max model 1</w:t>
      </w:r>
      <w:r w:rsidR="009B5516" w:rsidRPr="008320BF">
        <w:t>,</w:t>
      </w:r>
      <w:r w:rsidR="00160367" w:rsidRPr="008320BF">
        <w:t xml:space="preserve"> as shown in equation </w:t>
      </w:r>
      <w:r w:rsidR="00E85042" w:rsidRPr="008320BF">
        <w:t>9</w:t>
      </w:r>
      <w:r w:rsidR="00160367" w:rsidRPr="008320BF">
        <w:t>.</w:t>
      </w:r>
    </w:p>
    <w:p w14:paraId="7DA0020F" w14:textId="77777777" w:rsidR="002C34B6" w:rsidRPr="008320BF" w:rsidRDefault="002C34B6" w:rsidP="008320BF">
      <w:pPr>
        <w:spacing w:after="0" w:line="360" w:lineRule="auto"/>
        <w:jc w:val="both"/>
        <w:rPr>
          <w:rFonts w:eastAsiaTheme="minorEastAsia"/>
          <w:lang w:val="es-MX"/>
        </w:rPr>
      </w:pPr>
      <w:r w:rsidRPr="008320BF">
        <w:rPr>
          <w:rFonts w:eastAsiaTheme="minorEastAsia"/>
          <w:lang w:val="es-MX"/>
        </w:rPr>
        <w:t xml:space="preserve">Model 1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func>
                  <m:funcPr>
                    <m:ctrlPr>
                      <w:rPr>
                        <w:rFonts w:ascii="Cambria Math" w:hAnsi="Cambria Math"/>
                      </w:rPr>
                    </m:ctrlPr>
                  </m:funcPr>
                  <m:fName>
                    <m:r>
                      <m:rPr>
                        <m:sty m:val="p"/>
                      </m:rPr>
                      <w:rPr>
                        <w:rFonts w:ascii="Cambria Math" w:hAnsi="Cambria Math"/>
                        <w:lang w:val="es-MX"/>
                      </w:rPr>
                      <m:t>min</m:t>
                    </m:r>
                  </m:fName>
                  <m:e>
                    <m:func>
                      <m:funcPr>
                        <m:ctrlPr>
                          <w:rPr>
                            <w:rFonts w:ascii="Cambria Math" w:hAnsi="Cambria Math"/>
                          </w:rPr>
                        </m:ctrlPr>
                      </m:funcPr>
                      <m:fName>
                        <m:r>
                          <m:rPr>
                            <m:sty m:val="p"/>
                          </m:rPr>
                          <w:rPr>
                            <w:rFonts w:ascii="Cambria Math" w:hAnsi="Cambria Math"/>
                            <w:lang w:val="es-MX"/>
                          </w:rPr>
                          <m:t>max</m:t>
                        </m:r>
                      </m:fName>
                      <m:e>
                        <m:d>
                          <m:dPr>
                            <m:ctrlPr>
                              <w:rPr>
                                <w:rFonts w:ascii="Cambria Math" w:hAnsi="Cambria Math"/>
                                <w:i/>
                              </w:rPr>
                            </m:ctrlPr>
                          </m:dPr>
                          <m:e>
                            <m:r>
                              <w:rPr>
                                <w:rFonts w:ascii="Cambria Math" w:hAnsi="Cambria Math"/>
                              </w:rPr>
                              <m:t>j</m:t>
                            </m:r>
                          </m:e>
                        </m:d>
                      </m:e>
                    </m:func>
                    <m:d>
                      <m:dPr>
                        <m:begChr m:val="{"/>
                        <m:endChr m:val="}"/>
                        <m:ctrlPr>
                          <w:rPr>
                            <w:rFonts w:ascii="Cambria Math" w:hAnsi="Cambria Math"/>
                            <w:i/>
                          </w:rPr>
                        </m:ctrlPr>
                      </m:d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lang w:val="es-MX"/>
                              </w:rPr>
                              <m:t>-</m:t>
                            </m:r>
                            <m:sSub>
                              <m:sSubPr>
                                <m:ctrlPr>
                                  <w:rPr>
                                    <w:rFonts w:ascii="Cambria Math" w:hAnsi="Cambria Math"/>
                                    <w:i/>
                                  </w:rPr>
                                </m:ctrlPr>
                              </m:sSubPr>
                              <m:e>
                                <m:r>
                                  <w:rPr>
                                    <w:rFonts w:ascii="Cambria Math" w:hAnsi="Cambria Math"/>
                                  </w:rPr>
                                  <m:t>a</m:t>
                                </m:r>
                              </m:e>
                              <m:sub>
                                <m:r>
                                  <w:rPr>
                                    <w:rFonts w:ascii="Cambria Math" w:hAnsi="Cambria Math"/>
                                  </w:rPr>
                                  <m:t>bj</m:t>
                                </m:r>
                              </m:sub>
                            </m:sSub>
                          </m:e>
                        </m:d>
                        <m:r>
                          <w:rPr>
                            <w:rFonts w:ascii="Cambria Math" w:hAnsi="Cambria Math"/>
                            <w:lang w:val="es-MX"/>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lang w:val="es-MX"/>
                              </w:rPr>
                              <m:t>-</m:t>
                            </m:r>
                            <m:sSub>
                              <m:sSubPr>
                                <m:ctrlPr>
                                  <w:rPr>
                                    <w:rFonts w:ascii="Cambria Math" w:hAnsi="Cambria Math"/>
                                    <w:i/>
                                  </w:rPr>
                                </m:ctrlPr>
                              </m:sSubPr>
                              <m:e>
                                <m:r>
                                  <w:rPr>
                                    <w:rFonts w:ascii="Cambria Math" w:hAnsi="Cambria Math"/>
                                  </w:rPr>
                                  <m:t>a</m:t>
                                </m:r>
                              </m:e>
                              <m:sub>
                                <m:r>
                                  <w:rPr>
                                    <w:rFonts w:ascii="Cambria Math" w:hAnsi="Cambria Math"/>
                                  </w:rPr>
                                  <m:t>jw</m:t>
                                </m:r>
                              </m:sub>
                            </m:sSub>
                          </m:e>
                        </m:d>
                      </m:e>
                    </m:d>
                  </m:e>
                </m:func>
                <m:ctrlPr>
                  <w:rPr>
                    <w:rFonts w:ascii="Cambria Math" w:hAnsi="Cambria Math"/>
                    <w:i/>
                  </w:rPr>
                </m:ctrlPr>
              </m:e>
              <m:e>
                <m:nary>
                  <m:naryPr>
                    <m:chr m:val="∑"/>
                    <m:limLoc m:val="undOvr"/>
                    <m:ctrlPr>
                      <w:rPr>
                        <w:rFonts w:ascii="Cambria Math" w:hAnsi="Cambria Math"/>
                        <w:i/>
                      </w:rPr>
                    </m:ctrlPr>
                  </m:naryPr>
                  <m:sub>
                    <m:r>
                      <w:rPr>
                        <w:rFonts w:ascii="Cambria Math" w:hAnsi="Cambria Math"/>
                      </w:rPr>
                      <m:t>j</m:t>
                    </m:r>
                    <m:r>
                      <w:rPr>
                        <w:rFonts w:ascii="Cambria Math" w:hAnsi="Cambria Math"/>
                        <w:lang w:val="es-MX"/>
                      </w:rPr>
                      <m:t>=0</m:t>
                    </m:r>
                  </m:sub>
                  <m:sup>
                    <m:r>
                      <w:rPr>
                        <w:rFonts w:ascii="Cambria Math" w:hAnsi="Cambria Math"/>
                      </w:rPr>
                      <m:t>n</m:t>
                    </m:r>
                  </m:sup>
                  <m:e>
                    <m:sSubSup>
                      <m:sSubSupPr>
                        <m:ctrlPr>
                          <w:rPr>
                            <w:rFonts w:ascii="Cambria Math" w:hAnsi="Cambria Math"/>
                            <w:i/>
                          </w:rPr>
                        </m:ctrlPr>
                      </m:sSubSupPr>
                      <m:e>
                        <m:r>
                          <w:rPr>
                            <w:rFonts w:ascii="Cambria Math" w:hAnsi="Cambria Math"/>
                          </w:rPr>
                          <m:t>w</m:t>
                        </m:r>
                      </m:e>
                      <m:sub>
                        <m:r>
                          <w:rPr>
                            <w:rFonts w:ascii="Cambria Math" w:hAnsi="Cambria Math"/>
                          </w:rPr>
                          <m:t>j</m:t>
                        </m:r>
                      </m:sub>
                      <m:sup>
                        <m:r>
                          <w:rPr>
                            <w:rFonts w:ascii="Cambria Math" w:hAnsi="Cambria Math"/>
                            <w:lang w:val="es-MX"/>
                          </w:rPr>
                          <m:t>*</m:t>
                        </m:r>
                      </m:sup>
                    </m:sSubSup>
                    <m:r>
                      <w:rPr>
                        <w:rFonts w:ascii="Cambria Math" w:hAnsi="Cambria Math"/>
                        <w:lang w:val="es-MX"/>
                      </w:rPr>
                      <m:t>=1</m:t>
                    </m:r>
                  </m:e>
                </m:nary>
                <m:ctrlPr>
                  <w:rPr>
                    <w:rFonts w:ascii="Cambria Math" w:hAnsi="Cambria Math"/>
                    <w:i/>
                  </w:rPr>
                </m:ctrlPr>
              </m:e>
            </m:eqArr>
          </m:e>
        </m:d>
      </m:oMath>
      <w:r w:rsidR="00083F47" w:rsidRPr="008320BF">
        <w:rPr>
          <w:rFonts w:eastAsiaTheme="minorEastAsia"/>
          <w:lang w:val="es-MX"/>
        </w:rPr>
        <w:t xml:space="preserve">        </w:t>
      </w:r>
      <w:r w:rsidR="00B93C2F" w:rsidRPr="008320BF">
        <w:rPr>
          <w:rFonts w:eastAsiaTheme="minorEastAsia"/>
          <w:lang w:val="es-MX"/>
        </w:rPr>
        <w:t xml:space="preserve">                      </w:t>
      </w:r>
      <w:r w:rsidR="00B93C2F" w:rsidRPr="008320BF">
        <w:rPr>
          <w:rFonts w:eastAsiaTheme="minorEastAsia"/>
          <w:lang w:val="es-MX"/>
        </w:rPr>
        <w:tab/>
      </w:r>
      <w:r w:rsidR="00B93C2F" w:rsidRPr="008320BF">
        <w:rPr>
          <w:rFonts w:eastAsiaTheme="minorEastAsia"/>
          <w:lang w:val="es-MX"/>
        </w:rPr>
        <w:tab/>
      </w:r>
      <w:r w:rsidR="004D1758" w:rsidRPr="008320BF">
        <w:rPr>
          <w:rFonts w:eastAsiaTheme="minorEastAsia"/>
          <w:lang w:val="es-MX"/>
        </w:rPr>
        <w:t xml:space="preserve">    (</w:t>
      </w:r>
      <w:r w:rsidR="00E85042" w:rsidRPr="008320BF">
        <w:rPr>
          <w:rFonts w:eastAsiaTheme="minorEastAsia"/>
          <w:lang w:val="es-MX"/>
        </w:rPr>
        <w:t>9</w:t>
      </w:r>
      <w:r w:rsidRPr="008320BF">
        <w:rPr>
          <w:rFonts w:eastAsiaTheme="minorEastAsia"/>
          <w:lang w:val="es-MX"/>
        </w:rPr>
        <w:t xml:space="preserve">)          </w:t>
      </w:r>
    </w:p>
    <w:p w14:paraId="7E7BF8D3" w14:textId="160A6CAB" w:rsidR="009224C6" w:rsidRPr="008320BF" w:rsidRDefault="00B56043" w:rsidP="008320BF">
      <w:pPr>
        <w:spacing w:after="0" w:line="360" w:lineRule="auto"/>
        <w:jc w:val="both"/>
        <w:rPr>
          <w:rFonts w:eastAsiaTheme="minorEastAsia"/>
        </w:rPr>
      </w:pPr>
      <w:r w:rsidRPr="008320BF">
        <w:rPr>
          <w:rFonts w:eastAsiaTheme="minorEastAsia"/>
        </w:rPr>
        <w:t>wh</w:t>
      </w:r>
      <w:r w:rsidR="002326DD" w:rsidRPr="008320BF">
        <w:rPr>
          <w:rFonts w:eastAsiaTheme="minorEastAsia"/>
        </w:rPr>
        <w:t>ere</w:t>
      </w:r>
      <w:r w:rsidR="009224C6" w:rsidRPr="008320BF">
        <w:rPr>
          <w:rFonts w:eastAsiaTheme="minorEastAsia"/>
        </w:rPr>
        <w:t xml:space="preserve"> </w:t>
      </w:r>
      <w:r w:rsidRPr="008320BF">
        <w:rPr>
          <w:rFonts w:eastAsiaTheme="minorEastAsia"/>
        </w:rPr>
        <w:t>n</w:t>
      </w:r>
      <w:r w:rsidR="009224C6" w:rsidRPr="008320BF">
        <w:rPr>
          <w:rFonts w:eastAsiaTheme="minorEastAsia"/>
        </w:rPr>
        <w:t xml:space="preserve"> represents the number of alternatives.</w:t>
      </w:r>
      <w:r w:rsidR="002326DD" w:rsidRPr="008320BF">
        <w:rPr>
          <w:rFonts w:eastAsiaTheme="minorEastAsia"/>
        </w:rPr>
        <w:t xml:space="preserve"> </w:t>
      </w:r>
    </w:p>
    <w:p w14:paraId="7505AEC2" w14:textId="5A2B1A28" w:rsidR="00B33F38" w:rsidRPr="008320BF" w:rsidRDefault="00AB20DE" w:rsidP="008320BF">
      <w:pPr>
        <w:spacing w:line="360" w:lineRule="auto"/>
        <w:jc w:val="both"/>
        <w:rPr>
          <w:rFonts w:eastAsiaTheme="minorEastAsia"/>
        </w:rPr>
      </w:pPr>
      <w:r w:rsidRPr="008320BF">
        <w:rPr>
          <w:rFonts w:eastAsiaTheme="minorEastAsia"/>
        </w:rPr>
        <w:t>M</w:t>
      </w:r>
      <w:r w:rsidR="00B33F38" w:rsidRPr="008320BF">
        <w:rPr>
          <w:rFonts w:eastAsiaTheme="minorEastAsia"/>
        </w:rPr>
        <w:t>odel 1 can be transformed in</w:t>
      </w:r>
      <w:r w:rsidRPr="008320BF">
        <w:rPr>
          <w:rFonts w:eastAsiaTheme="minorEastAsia"/>
        </w:rPr>
        <w:t>to</w:t>
      </w:r>
      <w:r w:rsidR="00B33F38" w:rsidRPr="008320BF">
        <w:rPr>
          <w:rFonts w:eastAsiaTheme="minorEastAsia"/>
        </w:rPr>
        <w:t xml:space="preserve"> the linear programming model</w:t>
      </w:r>
      <w:r w:rsidR="009B5516" w:rsidRPr="008320BF">
        <w:rPr>
          <w:rFonts w:eastAsiaTheme="minorEastAsia"/>
        </w:rPr>
        <w:t>,</w:t>
      </w:r>
      <w:r w:rsidR="00083F47" w:rsidRPr="008320BF">
        <w:rPr>
          <w:rFonts w:eastAsiaTheme="minorEastAsia"/>
        </w:rPr>
        <w:t xml:space="preserve"> as shown in equation </w:t>
      </w:r>
      <w:r w:rsidR="00E85042" w:rsidRPr="008320BF">
        <w:rPr>
          <w:rFonts w:eastAsiaTheme="minorEastAsia"/>
        </w:rPr>
        <w:t>10</w:t>
      </w:r>
      <w:r w:rsidR="00160367" w:rsidRPr="008320BF">
        <w:rPr>
          <w:rFonts w:eastAsiaTheme="minorEastAsia"/>
        </w:rPr>
        <w:t>.</w:t>
      </w:r>
    </w:p>
    <w:p w14:paraId="760E4F45" w14:textId="77777777" w:rsidR="002C34B6" w:rsidRPr="008320BF" w:rsidRDefault="002C34B6" w:rsidP="008320BF">
      <w:pPr>
        <w:rPr>
          <w:rFonts w:eastAsiaTheme="minorEastAsia"/>
          <w:lang w:val="es-MX"/>
        </w:rPr>
      </w:pPr>
      <w:r w:rsidRPr="008320BF">
        <w:rPr>
          <w:rFonts w:eastAsiaTheme="minorEastAsia"/>
          <w:lang w:val="es-MX"/>
        </w:rPr>
        <w:t xml:space="preserve">Model 2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for</m:t>
                </m:r>
                <m:func>
                  <m:funcPr>
                    <m:ctrlPr>
                      <w:rPr>
                        <w:rFonts w:ascii="Cambria Math" w:hAnsi="Cambria Math"/>
                        <w:i/>
                      </w:rPr>
                    </m:ctrlPr>
                  </m:funcPr>
                  <m:fName>
                    <m:r>
                      <m:rPr>
                        <m:sty m:val="p"/>
                      </m:rPr>
                      <w:rPr>
                        <w:rFonts w:ascii="Cambria Math" w:hAnsi="Cambria Math"/>
                        <w:lang w:val="es-MX"/>
                      </w:rPr>
                      <m:t xml:space="preserve">min </m:t>
                    </m:r>
                  </m:fName>
                  <m:e>
                    <m:r>
                      <w:rPr>
                        <w:rFonts w:ascii="Cambria Math" w:hAnsi="Cambria Math"/>
                      </w:rPr>
                      <m:t>ξ</m:t>
                    </m:r>
                  </m:e>
                </m:func>
              </m:e>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j</m:t>
                        </m:r>
                      </m:sub>
                    </m:sSub>
                    <m:r>
                      <w:rPr>
                        <w:rFonts w:ascii="Cambria Math" w:hAnsi="Cambria Math"/>
                        <w:lang w:val="es-MX"/>
                      </w:rPr>
                      <m:t>-</m:t>
                    </m:r>
                    <m:sSub>
                      <m:sSubPr>
                        <m:ctrlPr>
                          <w:rPr>
                            <w:rFonts w:ascii="Cambria Math" w:hAnsi="Cambria Math"/>
                            <w:i/>
                          </w:rPr>
                        </m:ctrlPr>
                      </m:sSubPr>
                      <m:e>
                        <m:r>
                          <w:rPr>
                            <w:rFonts w:ascii="Cambria Math" w:hAnsi="Cambria Math"/>
                          </w:rPr>
                          <m:t>a</m:t>
                        </m:r>
                      </m:e>
                      <m:sub>
                        <m:r>
                          <w:rPr>
                            <w:rFonts w:ascii="Cambria Math" w:hAnsi="Cambria Math"/>
                          </w:rPr>
                          <m:t>bj</m:t>
                        </m:r>
                      </m:sub>
                    </m:sSub>
                  </m:e>
                </m:d>
                <m:r>
                  <w:rPr>
                    <w:rFonts w:ascii="Cambria Math" w:hAnsi="Cambria Math"/>
                    <w:lang w:val="es-MX"/>
                  </w:rPr>
                  <m:t>≤</m:t>
                </m:r>
                <m:ctrlPr>
                  <w:rPr>
                    <w:rFonts w:ascii="Cambria Math" w:eastAsia="Cambria Math" w:hAnsi="Cambria Math"/>
                    <w:i/>
                  </w:rPr>
                </m:ctrlPr>
              </m:e>
              <m:e>
                <m:d>
                  <m:dPr>
                    <m:begChr m:val="|"/>
                    <m:endChr m:val="|"/>
                    <m:ctrlPr>
                      <w:rPr>
                        <w:rFonts w:ascii="Cambria Math" w:eastAsia="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j</m:t>
                        </m:r>
                      </m:sub>
                    </m:sSub>
                    <m:r>
                      <w:rPr>
                        <w:rFonts w:ascii="Cambria Math" w:hAnsi="Cambria Math"/>
                        <w:lang w:val="es-MX"/>
                      </w:rPr>
                      <m:t>-</m:t>
                    </m:r>
                    <m:sSub>
                      <m:sSubPr>
                        <m:ctrlPr>
                          <w:rPr>
                            <w:rFonts w:ascii="Cambria Math" w:hAnsi="Cambria Math"/>
                            <w:i/>
                          </w:rPr>
                        </m:ctrlPr>
                      </m:sSubPr>
                      <m:e>
                        <m:r>
                          <w:rPr>
                            <w:rFonts w:ascii="Cambria Math" w:hAnsi="Cambria Math"/>
                          </w:rPr>
                          <m:t>a</m:t>
                        </m:r>
                      </m:e>
                      <m:sub>
                        <m:r>
                          <w:rPr>
                            <w:rFonts w:ascii="Cambria Math" w:hAnsi="Cambria Math"/>
                          </w:rPr>
                          <m:t>jw</m:t>
                        </m:r>
                      </m:sub>
                    </m:sSub>
                  </m:e>
                </m:d>
                <m:r>
                  <w:rPr>
                    <w:rFonts w:ascii="Cambria Math" w:eastAsia="Cambria Math" w:hAnsi="Cambria Math"/>
                    <w:lang w:val="es-MX"/>
                  </w:rPr>
                  <m:t>≤</m:t>
                </m:r>
                <m:r>
                  <w:rPr>
                    <w:rFonts w:ascii="Cambria Math" w:eastAsia="Cambria Math" w:hAnsi="Cambria Math"/>
                  </w:rPr>
                  <m:t>ξ</m:t>
                </m:r>
                <m:ctrlPr>
                  <w:rPr>
                    <w:rFonts w:ascii="Cambria Math" w:eastAsia="Cambria Math" w:hAnsi="Cambria Math"/>
                    <w:i/>
                  </w:rPr>
                </m:ctrlPr>
              </m:e>
              <m:e>
                <m:nary>
                  <m:naryPr>
                    <m:chr m:val="∑"/>
                    <m:limLoc m:val="undOvr"/>
                    <m:ctrlPr>
                      <w:rPr>
                        <w:rFonts w:ascii="Cambria Math" w:eastAsia="Cambria Math" w:hAnsi="Cambria Math"/>
                        <w:i/>
                      </w:rPr>
                    </m:ctrlPr>
                  </m:naryPr>
                  <m:sub>
                    <m:r>
                      <w:rPr>
                        <w:rFonts w:ascii="Cambria Math" w:eastAsia="Cambria Math" w:hAnsi="Cambria Math"/>
                      </w:rPr>
                      <m:t>j</m:t>
                    </m:r>
                    <m:r>
                      <w:rPr>
                        <w:rFonts w:ascii="Cambria Math" w:eastAsia="Cambria Math" w:hAnsi="Cambria Math"/>
                        <w:lang w:val="es-MX"/>
                      </w:rPr>
                      <m:t>=0</m:t>
                    </m:r>
                  </m:sub>
                  <m:sup>
                    <m:r>
                      <w:rPr>
                        <w:rFonts w:ascii="Cambria Math" w:eastAsia="Cambria Math" w:hAnsi="Cambria Math"/>
                      </w:rPr>
                      <m:t>n</m:t>
                    </m:r>
                  </m:sup>
                  <m:e>
                    <m:sSubSup>
                      <m:sSubSupPr>
                        <m:ctrlPr>
                          <w:rPr>
                            <w:rFonts w:ascii="Cambria Math" w:eastAsia="Cambria Math" w:hAnsi="Cambria Math"/>
                            <w:i/>
                          </w:rPr>
                        </m:ctrlPr>
                      </m:sSubSupPr>
                      <m:e>
                        <m:r>
                          <w:rPr>
                            <w:rFonts w:ascii="Cambria Math" w:eastAsia="Cambria Math" w:hAnsi="Cambria Math"/>
                          </w:rPr>
                          <m:t>w</m:t>
                        </m:r>
                      </m:e>
                      <m:sub>
                        <m:r>
                          <w:rPr>
                            <w:rFonts w:ascii="Cambria Math" w:eastAsia="Cambria Math" w:hAnsi="Cambria Math"/>
                          </w:rPr>
                          <m:t>j</m:t>
                        </m:r>
                      </m:sub>
                      <m:sup>
                        <m:r>
                          <w:rPr>
                            <w:rFonts w:ascii="Cambria Math" w:eastAsia="Cambria Math" w:hAnsi="Cambria Math"/>
                            <w:lang w:val="es-MX"/>
                          </w:rPr>
                          <m:t>*</m:t>
                        </m:r>
                      </m:sup>
                    </m:sSubSup>
                    <m:r>
                      <w:rPr>
                        <w:rFonts w:ascii="Cambria Math" w:eastAsia="Cambria Math" w:hAnsi="Cambria Math"/>
                        <w:lang w:val="es-MX"/>
                      </w:rPr>
                      <m:t>=1</m:t>
                    </m:r>
                  </m:e>
                </m:nary>
                <m:ctrlPr>
                  <w:rPr>
                    <w:rFonts w:ascii="Cambria Math" w:eastAsia="Cambria Math" w:hAnsi="Cambria Math"/>
                    <w:i/>
                  </w:rPr>
                </m:ctrlPr>
              </m:e>
              <m:e>
                <m:sSubSup>
                  <m:sSubSupPr>
                    <m:ctrlPr>
                      <w:rPr>
                        <w:rFonts w:ascii="Cambria Math" w:eastAsia="Cambria Math" w:hAnsi="Cambria Math"/>
                        <w:i/>
                      </w:rPr>
                    </m:ctrlPr>
                  </m:sSubSupPr>
                  <m:e>
                    <m:r>
                      <w:rPr>
                        <w:rFonts w:ascii="Cambria Math" w:eastAsia="Cambria Math" w:hAnsi="Cambria Math"/>
                      </w:rPr>
                      <m:t>w</m:t>
                    </m:r>
                  </m:e>
                  <m:sub>
                    <m:r>
                      <w:rPr>
                        <w:rFonts w:ascii="Cambria Math" w:eastAsia="Cambria Math" w:hAnsi="Cambria Math"/>
                      </w:rPr>
                      <m:t>j</m:t>
                    </m:r>
                  </m:sub>
                  <m:sup>
                    <m:r>
                      <w:rPr>
                        <w:rFonts w:ascii="Cambria Math" w:eastAsia="Cambria Math" w:hAnsi="Cambria Math"/>
                        <w:lang w:val="es-MX"/>
                      </w:rPr>
                      <m:t>*</m:t>
                    </m:r>
                  </m:sup>
                </m:sSubSup>
                <m:r>
                  <w:rPr>
                    <w:rFonts w:ascii="Cambria Math" w:eastAsia="Cambria Math" w:hAnsi="Cambria Math"/>
                    <w:lang w:val="es-MX"/>
                  </w:rPr>
                  <m:t>≥0</m:t>
                </m:r>
              </m:e>
            </m:eqArr>
            <m:r>
              <w:rPr>
                <w:rFonts w:ascii="Cambria Math" w:hAnsi="Cambria Math"/>
              </w:rPr>
              <m:t>ξ</m:t>
            </m:r>
          </m:e>
        </m:d>
      </m:oMath>
      <w:r w:rsidRPr="008320BF">
        <w:rPr>
          <w:rFonts w:eastAsiaTheme="minorEastAsia"/>
          <w:lang w:val="es-MX"/>
        </w:rPr>
        <w:t xml:space="preserve">                              </w:t>
      </w:r>
      <w:r w:rsidR="00B93C2F" w:rsidRPr="008320BF">
        <w:rPr>
          <w:rFonts w:eastAsiaTheme="minorEastAsia"/>
          <w:lang w:val="es-MX"/>
        </w:rPr>
        <w:tab/>
      </w:r>
      <w:r w:rsidR="00B93C2F" w:rsidRPr="008320BF">
        <w:rPr>
          <w:rFonts w:eastAsiaTheme="minorEastAsia"/>
          <w:lang w:val="es-MX"/>
        </w:rPr>
        <w:tab/>
      </w:r>
      <w:r w:rsidR="00B93C2F" w:rsidRPr="008320BF">
        <w:rPr>
          <w:rFonts w:eastAsiaTheme="minorEastAsia"/>
          <w:lang w:val="es-MX"/>
        </w:rPr>
        <w:tab/>
        <w:t xml:space="preserve">     </w:t>
      </w:r>
      <w:r w:rsidRPr="008320BF">
        <w:rPr>
          <w:rFonts w:eastAsiaTheme="minorEastAsia"/>
          <w:lang w:val="es-MX"/>
        </w:rPr>
        <w:t>(</w:t>
      </w:r>
      <w:r w:rsidR="00E85042" w:rsidRPr="008320BF">
        <w:rPr>
          <w:rFonts w:eastAsiaTheme="minorEastAsia"/>
          <w:lang w:val="es-MX"/>
        </w:rPr>
        <w:t>10</w:t>
      </w:r>
      <w:r w:rsidRPr="008320BF">
        <w:rPr>
          <w:rFonts w:eastAsiaTheme="minorEastAsia"/>
          <w:lang w:val="es-MX"/>
        </w:rPr>
        <w:t>)</w:t>
      </w:r>
    </w:p>
    <w:p w14:paraId="1E040194" w14:textId="2EF23301" w:rsidR="00DF168C" w:rsidRPr="008320BF" w:rsidRDefault="00EF51C9" w:rsidP="008320BF">
      <w:pPr>
        <w:spacing w:after="0" w:line="360" w:lineRule="auto"/>
        <w:jc w:val="both"/>
        <w:rPr>
          <w:rFonts w:eastAsiaTheme="minorEastAsia"/>
        </w:rPr>
      </w:pPr>
      <w:r w:rsidRPr="008320BF">
        <w:t xml:space="preserve">By solving </w:t>
      </w:r>
      <w:r w:rsidR="002C34B6" w:rsidRPr="008320BF">
        <w:t>m</w:t>
      </w:r>
      <w:r w:rsidR="00DF168C" w:rsidRPr="008320BF">
        <w:t>odel 2, the value of optimal weights</w:t>
      </w:r>
      <w:r w:rsidR="00D33040" w:rsidRPr="008320BF">
        <w:t xml:space="preserve"> </w:t>
      </w:r>
      <w:r w:rsidR="00857D82" w:rsidRPr="008320BF">
        <w:t>are</w:t>
      </w:r>
      <w:r w:rsidRPr="008320BF">
        <w:t xml:space="preserve"> estimated</w:t>
      </w:r>
      <w:r w:rsidR="00DF168C" w:rsidRPr="008320BF">
        <w:t xml:space="preserve"> </w:t>
      </w:r>
      <m:oMath>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1</m:t>
            </m:r>
          </m:sub>
          <m:sup>
            <m:r>
              <w:rPr>
                <w:rFonts w:ascii="Cambria Math" w:hAnsi="Cambria Math"/>
                <w:vertAlign w:val="superscript"/>
              </w:rPr>
              <m:t>*</m:t>
            </m:r>
          </m:sup>
        </m:sSubSup>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2</m:t>
            </m:r>
          </m:sub>
          <m:sup>
            <m:r>
              <w:rPr>
                <w:rFonts w:ascii="Cambria Math" w:hAnsi="Cambria Math"/>
                <w:vertAlign w:val="superscript"/>
              </w:rPr>
              <m:t>*</m:t>
            </m:r>
          </m:sup>
        </m:sSubSup>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3</m:t>
            </m:r>
          </m:sub>
          <m:sup>
            <m:r>
              <w:rPr>
                <w:rFonts w:ascii="Cambria Math" w:hAnsi="Cambria Math"/>
                <w:vertAlign w:val="superscript"/>
              </w:rPr>
              <m:t>*</m:t>
            </m:r>
          </m:sup>
        </m:sSubSup>
        <m:r>
          <w:rPr>
            <w:rFonts w:ascii="Cambria Math" w:hAnsi="Cambria Math"/>
            <w:vertAlign w:val="superscript"/>
          </w:rPr>
          <m:t>,…….,</m:t>
        </m:r>
        <m:sSubSup>
          <m:sSubSupPr>
            <m:ctrlPr>
              <w:rPr>
                <w:rFonts w:ascii="Cambria Math" w:hAnsi="Cambria Math"/>
                <w:i/>
                <w:vertAlign w:val="superscript"/>
              </w:rPr>
            </m:ctrlPr>
          </m:sSubSupPr>
          <m:e>
            <m:r>
              <w:rPr>
                <w:rFonts w:ascii="Cambria Math" w:hAnsi="Cambria Math"/>
                <w:vertAlign w:val="superscript"/>
              </w:rPr>
              <m:t>w</m:t>
            </m:r>
          </m:e>
          <m:sub>
            <m:r>
              <w:rPr>
                <w:rFonts w:ascii="Cambria Math" w:hAnsi="Cambria Math"/>
                <w:vertAlign w:val="superscript"/>
              </w:rPr>
              <m:t>n</m:t>
            </m:r>
          </m:sub>
          <m:sup>
            <m:r>
              <w:rPr>
                <w:rFonts w:ascii="Cambria Math" w:hAnsi="Cambria Math"/>
                <w:vertAlign w:val="superscript"/>
              </w:rPr>
              <m:t>*</m:t>
            </m:r>
          </m:sup>
        </m:sSubSup>
        <m:r>
          <w:rPr>
            <w:rFonts w:ascii="Cambria Math" w:hAnsi="Cambria Math"/>
            <w:vertAlign w:val="superscript"/>
          </w:rPr>
          <m:t>)</m:t>
        </m:r>
      </m:oMath>
      <w:r w:rsidR="00DF168C" w:rsidRPr="008320BF">
        <w:rPr>
          <w:i/>
        </w:rPr>
        <w:t xml:space="preserve"> </w:t>
      </w:r>
      <w:r w:rsidR="008A01AE" w:rsidRPr="008320BF">
        <w:t xml:space="preserve">at </w:t>
      </w:r>
      <w:r w:rsidR="00AB20DE" w:rsidRPr="008320BF">
        <w:t xml:space="preserve">the </w:t>
      </w:r>
      <w:r w:rsidR="00DF168C" w:rsidRPr="008320BF">
        <w:t>optimal value</w:t>
      </w:r>
      <w:r w:rsidR="00486113" w:rsidRPr="008320BF">
        <w:t xml:space="preserve"> of</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ξ</m:t>
            </m:r>
          </m:e>
          <m:sup>
            <m:r>
              <w:rPr>
                <w:rFonts w:ascii="Cambria Math" w:eastAsiaTheme="minorEastAsia" w:hAnsi="Cambria Math"/>
              </w:rPr>
              <m:t>*</m:t>
            </m:r>
          </m:sup>
        </m:sSup>
      </m:oMath>
      <w:r w:rsidR="008A01AE" w:rsidRPr="008320BF">
        <w:rPr>
          <w:rFonts w:eastAsiaTheme="minorEastAsia"/>
        </w:rPr>
        <w:t xml:space="preserve"> (0.10534) as shown in Table 1</w:t>
      </w:r>
      <w:r w:rsidR="00753467" w:rsidRPr="008320BF">
        <w:rPr>
          <w:rFonts w:eastAsiaTheme="minorEastAsia"/>
        </w:rPr>
        <w:t>4</w:t>
      </w:r>
      <w:r w:rsidR="00DF168C" w:rsidRPr="008320BF">
        <w:t xml:space="preserve">. </w:t>
      </w:r>
      <w:r w:rsidR="00486113" w:rsidRPr="008320BF">
        <w:t xml:space="preserve">The maximum value of consistency index according to </w:t>
      </w:r>
      <m:oMath>
        <m:sSub>
          <m:sSubPr>
            <m:ctrlPr>
              <w:rPr>
                <w:rFonts w:ascii="Cambria Math" w:hAnsi="Cambria Math"/>
                <w:i/>
              </w:rPr>
            </m:ctrlPr>
          </m:sSubPr>
          <m:e>
            <m:r>
              <w:rPr>
                <w:rFonts w:ascii="Cambria Math" w:hAnsi="Cambria Math"/>
              </w:rPr>
              <m:t>a</m:t>
            </m:r>
          </m:e>
          <m:sub>
            <m:r>
              <w:rPr>
                <w:rFonts w:ascii="Cambria Math" w:hAnsi="Cambria Math"/>
              </w:rPr>
              <m:t>Bw</m:t>
            </m:r>
          </m:sub>
        </m:sSub>
      </m:oMath>
      <w:r w:rsidR="00E85042" w:rsidRPr="008320BF">
        <w:rPr>
          <w:rFonts w:eastAsiaTheme="minorEastAsia"/>
        </w:rPr>
        <w:t xml:space="preserve"> is considered from</w:t>
      </w:r>
      <w:r w:rsidR="00486113" w:rsidRPr="008320BF">
        <w:rPr>
          <w:rFonts w:eastAsiaTheme="minorEastAsia"/>
        </w:rPr>
        <w:t xml:space="preserve"> </w:t>
      </w:r>
      <w:r w:rsidR="00753467" w:rsidRPr="008320BF">
        <w:rPr>
          <w:rFonts w:eastAsiaTheme="minorEastAsia"/>
        </w:rPr>
        <w:t>Table 15</w:t>
      </w:r>
      <w:r w:rsidR="00486113" w:rsidRPr="008320BF">
        <w:rPr>
          <w:rFonts w:eastAsiaTheme="minorEastAsia"/>
        </w:rPr>
        <w:t>. With the help of consistency index</w:t>
      </w:r>
      <w:r w:rsidR="00166DCD" w:rsidRPr="008320BF">
        <w:rPr>
          <w:rFonts w:eastAsiaTheme="minorEastAsia"/>
        </w:rPr>
        <w:t xml:space="preserve"> </w:t>
      </w:r>
      <w:r w:rsidR="00E85042" w:rsidRPr="008320BF">
        <w:rPr>
          <w:rFonts w:eastAsiaTheme="minorEastAsia"/>
        </w:rPr>
        <w:t xml:space="preserve"> </w:t>
      </w:r>
      <w:r w:rsidR="00166DCD" w:rsidRPr="008320BF">
        <w:rPr>
          <w:rFonts w:eastAsiaTheme="minorEastAsia"/>
        </w:rPr>
        <w:t xml:space="preserve">and </w:t>
      </w:r>
      <m:oMath>
        <m:sSup>
          <m:sSupPr>
            <m:ctrlPr>
              <w:rPr>
                <w:rFonts w:ascii="Cambria Math" w:eastAsiaTheme="minorEastAsia" w:hAnsi="Cambria Math"/>
                <w:i/>
              </w:rPr>
            </m:ctrlPr>
          </m:sSupPr>
          <m:e>
            <m:r>
              <w:rPr>
                <w:rFonts w:ascii="Cambria Math" w:eastAsiaTheme="minorEastAsia" w:hAnsi="Cambria Math"/>
              </w:rPr>
              <m:t>ξ</m:t>
            </m:r>
          </m:e>
          <m:sup>
            <m:r>
              <w:rPr>
                <w:rFonts w:ascii="Cambria Math" w:eastAsiaTheme="minorEastAsia" w:hAnsi="Cambria Math"/>
              </w:rPr>
              <m:t>*</m:t>
            </m:r>
          </m:sup>
        </m:sSup>
      </m:oMath>
      <w:r w:rsidR="00166DCD" w:rsidRPr="008320BF">
        <w:rPr>
          <w:rFonts w:eastAsiaTheme="minorEastAsia"/>
        </w:rPr>
        <w:t>value</w:t>
      </w:r>
      <w:r w:rsidR="00486113" w:rsidRPr="008320BF">
        <w:rPr>
          <w:rFonts w:eastAsiaTheme="minorEastAsia"/>
        </w:rPr>
        <w:t>, the consistency rat</w:t>
      </w:r>
      <w:r w:rsidR="00393E30" w:rsidRPr="008320BF">
        <w:rPr>
          <w:rFonts w:eastAsiaTheme="minorEastAsia"/>
        </w:rPr>
        <w:t>io is estim</w:t>
      </w:r>
      <w:r w:rsidR="00083F47" w:rsidRPr="008320BF">
        <w:rPr>
          <w:rFonts w:eastAsiaTheme="minorEastAsia"/>
        </w:rPr>
        <w:t xml:space="preserve">ated </w:t>
      </w:r>
      <w:r w:rsidR="00BE562C" w:rsidRPr="008320BF">
        <w:rPr>
          <w:rFonts w:eastAsiaTheme="minorEastAsia"/>
        </w:rPr>
        <w:t xml:space="preserve">as 0.04580 </w:t>
      </w:r>
      <w:r w:rsidR="00083F47" w:rsidRPr="008320BF">
        <w:rPr>
          <w:rFonts w:eastAsiaTheme="minorEastAsia"/>
        </w:rPr>
        <w:t>using equation 1</w:t>
      </w:r>
      <w:r w:rsidR="00E85042" w:rsidRPr="008320BF">
        <w:rPr>
          <w:rFonts w:eastAsiaTheme="minorEastAsia"/>
        </w:rPr>
        <w:t>1</w:t>
      </w:r>
      <w:r w:rsidR="00BE562C" w:rsidRPr="008320BF">
        <w:rPr>
          <w:rFonts w:eastAsiaTheme="minorEastAsia"/>
        </w:rPr>
        <w:t>.</w:t>
      </w:r>
    </w:p>
    <w:p w14:paraId="1ABD59D1" w14:textId="77777777" w:rsidR="00486113" w:rsidRPr="008320BF" w:rsidRDefault="00495D8F" w:rsidP="008320BF">
      <w:pPr>
        <w:spacing w:line="360" w:lineRule="auto"/>
        <w:ind w:firstLine="720"/>
        <w:jc w:val="both"/>
      </w:pPr>
      <m:oMath>
        <m:r>
          <w:rPr>
            <w:rFonts w:ascii="Cambria Math" w:hAnsi="Cambria Math"/>
          </w:rPr>
          <m:t xml:space="preserve">          Consistency ratio= </m:t>
        </m:r>
        <m:f>
          <m:fPr>
            <m:ctrlPr>
              <w:rPr>
                <w:rFonts w:ascii="Cambria Math" w:hAnsi="Cambria Math"/>
                <w:i/>
              </w:rPr>
            </m:ctrlPr>
          </m:fPr>
          <m:num>
            <m:sSup>
              <m:sSupPr>
                <m:ctrlPr>
                  <w:rPr>
                    <w:rFonts w:ascii="Cambria Math" w:eastAsiaTheme="minorEastAsia" w:hAnsi="Cambria Math"/>
                    <w:i/>
                  </w:rPr>
                </m:ctrlPr>
              </m:sSupPr>
              <m:e>
                <m:r>
                  <w:rPr>
                    <w:rFonts w:ascii="Cambria Math" w:eastAsiaTheme="minorEastAsia" w:hAnsi="Cambria Math"/>
                  </w:rPr>
                  <m:t>ξ</m:t>
                </m:r>
              </m:e>
              <m:sup>
                <m:r>
                  <w:rPr>
                    <w:rFonts w:ascii="Cambria Math" w:eastAsiaTheme="minorEastAsia" w:hAnsi="Cambria Math"/>
                  </w:rPr>
                  <m:t>*</m:t>
                </m:r>
              </m:sup>
            </m:sSup>
          </m:num>
          <m:den>
            <m:r>
              <w:rPr>
                <w:rFonts w:ascii="Cambria Math" w:hAnsi="Cambria Math"/>
              </w:rPr>
              <m:t>consistency index</m:t>
            </m:r>
          </m:den>
        </m:f>
      </m:oMath>
      <w:r w:rsidR="00D871FD" w:rsidRPr="008320BF">
        <w:rPr>
          <w:rFonts w:eastAsiaTheme="minorEastAsia"/>
        </w:rPr>
        <w:tab/>
      </w:r>
      <w:r w:rsidR="00D871FD" w:rsidRPr="008320BF">
        <w:rPr>
          <w:rFonts w:eastAsiaTheme="minorEastAsia"/>
        </w:rPr>
        <w:tab/>
      </w:r>
      <w:r w:rsidR="00D871FD" w:rsidRPr="008320BF">
        <w:rPr>
          <w:rFonts w:eastAsiaTheme="minorEastAsia"/>
        </w:rPr>
        <w:tab/>
      </w:r>
      <w:r w:rsidR="00D871FD" w:rsidRPr="008320BF">
        <w:rPr>
          <w:rFonts w:eastAsiaTheme="minorEastAsia"/>
        </w:rPr>
        <w:tab/>
      </w:r>
      <w:r w:rsidR="00B93C2F" w:rsidRPr="008320BF">
        <w:rPr>
          <w:rFonts w:eastAsiaTheme="minorEastAsia"/>
        </w:rPr>
        <w:tab/>
      </w:r>
      <w:r w:rsidR="00B93C2F" w:rsidRPr="008320BF">
        <w:rPr>
          <w:rFonts w:eastAsiaTheme="minorEastAsia"/>
        </w:rPr>
        <w:tab/>
      </w:r>
      <w:r w:rsidRPr="008320BF">
        <w:rPr>
          <w:rFonts w:eastAsiaTheme="minorEastAsia"/>
        </w:rPr>
        <w:t xml:space="preserve">     </w:t>
      </w:r>
      <w:r w:rsidR="00D871FD" w:rsidRPr="008320BF">
        <w:rPr>
          <w:rFonts w:eastAsiaTheme="minorEastAsia"/>
        </w:rPr>
        <w:t>(</w:t>
      </w:r>
      <w:r w:rsidR="00B93C2F" w:rsidRPr="008320BF">
        <w:rPr>
          <w:rFonts w:eastAsiaTheme="minorEastAsia"/>
        </w:rPr>
        <w:t>1</w:t>
      </w:r>
      <w:r w:rsidR="00E85042" w:rsidRPr="008320BF">
        <w:rPr>
          <w:rFonts w:eastAsiaTheme="minorEastAsia"/>
        </w:rPr>
        <w:t>1</w:t>
      </w:r>
      <w:r w:rsidR="00D871FD" w:rsidRPr="008320BF">
        <w:rPr>
          <w:rFonts w:eastAsiaTheme="minorEastAsia"/>
        </w:rPr>
        <w:t>)</w:t>
      </w:r>
    </w:p>
    <w:p w14:paraId="6D2B729A" w14:textId="0BD6C827" w:rsidR="00F9575F" w:rsidRPr="008320BF" w:rsidRDefault="00F9575F" w:rsidP="008320BF">
      <w:pPr>
        <w:spacing w:after="0" w:line="360" w:lineRule="auto"/>
        <w:jc w:val="both"/>
        <w:rPr>
          <w:rFonts w:eastAsiaTheme="minorEastAsia"/>
        </w:rPr>
      </w:pPr>
      <m:oMath>
        <m:r>
          <w:rPr>
            <w:rFonts w:ascii="Cambria Math" w:hAnsi="Cambria Math"/>
          </w:rPr>
          <m:t>Consistency ratio</m:t>
        </m:r>
        <m:r>
          <w:rPr>
            <w:rFonts w:ascii="Cambria Math" w:eastAsiaTheme="minorEastAsia" w:hAnsi="Cambria Math"/>
          </w:rPr>
          <m:t>∈(0,1)</m:t>
        </m:r>
      </m:oMath>
      <w:r w:rsidRPr="008320BF">
        <w:rPr>
          <w:rFonts w:eastAsiaTheme="minorEastAsia"/>
        </w:rPr>
        <w:t xml:space="preserve">, </w:t>
      </w:r>
      <w:r w:rsidR="004F3B4F" w:rsidRPr="008320BF">
        <w:rPr>
          <w:rFonts w:eastAsiaTheme="minorEastAsia"/>
        </w:rPr>
        <w:t>indicates that</w:t>
      </w:r>
      <w:r w:rsidR="00520F81" w:rsidRPr="008320BF">
        <w:rPr>
          <w:rFonts w:eastAsiaTheme="minorEastAsia"/>
        </w:rPr>
        <w:t xml:space="preserve"> value close to 0 possess</w:t>
      </w:r>
      <w:r w:rsidR="00DB2F87" w:rsidRPr="008320BF">
        <w:rPr>
          <w:rFonts w:eastAsiaTheme="minorEastAsia"/>
        </w:rPr>
        <w:t>es</w:t>
      </w:r>
      <w:r w:rsidRPr="008320BF">
        <w:rPr>
          <w:rFonts w:eastAsiaTheme="minorEastAsia"/>
        </w:rPr>
        <w:t xml:space="preserve"> more consistency and close to 1 </w:t>
      </w:r>
      <w:r w:rsidR="00520F81" w:rsidRPr="008320BF">
        <w:rPr>
          <w:rFonts w:eastAsiaTheme="minorEastAsia"/>
        </w:rPr>
        <w:t>possess</w:t>
      </w:r>
      <w:r w:rsidRPr="008320BF">
        <w:rPr>
          <w:rFonts w:eastAsiaTheme="minorEastAsia"/>
        </w:rPr>
        <w:t xml:space="preserve"> less consistency. </w:t>
      </w:r>
    </w:p>
    <w:p w14:paraId="36D86952" w14:textId="1602E13F" w:rsidR="005345B1" w:rsidRPr="008320BF" w:rsidRDefault="005345B1" w:rsidP="008320BF">
      <w:pPr>
        <w:spacing w:after="0" w:line="360" w:lineRule="auto"/>
        <w:jc w:val="both"/>
        <w:rPr>
          <w:rFonts w:eastAsiaTheme="minorEastAsia"/>
        </w:rPr>
      </w:pPr>
      <w:r w:rsidRPr="008320BF">
        <w:rPr>
          <w:rFonts w:eastAsiaTheme="minorEastAsia"/>
        </w:rPr>
        <w:t>Furthermore, t</w:t>
      </w:r>
      <w:r w:rsidR="00245BEE" w:rsidRPr="008320BF">
        <w:rPr>
          <w:rFonts w:eastAsiaTheme="minorEastAsia"/>
        </w:rPr>
        <w:t xml:space="preserve">he global </w:t>
      </w:r>
      <w:r w:rsidR="00753467" w:rsidRPr="008320BF">
        <w:rPr>
          <w:rFonts w:eastAsiaTheme="minorEastAsia"/>
        </w:rPr>
        <w:t>weight</w:t>
      </w:r>
      <w:r w:rsidR="00B650FB" w:rsidRPr="008320BF">
        <w:rPr>
          <w:rFonts w:eastAsiaTheme="minorEastAsia"/>
        </w:rPr>
        <w:t>s</w:t>
      </w:r>
      <w:r w:rsidR="00753467" w:rsidRPr="008320BF">
        <w:rPr>
          <w:rFonts w:eastAsiaTheme="minorEastAsia"/>
        </w:rPr>
        <w:t xml:space="preserve"> of all sub-criteria </w:t>
      </w:r>
      <w:r w:rsidR="00B650FB" w:rsidRPr="008320BF">
        <w:rPr>
          <w:rFonts w:eastAsiaTheme="minorEastAsia"/>
        </w:rPr>
        <w:t>are computed</w:t>
      </w:r>
      <w:r w:rsidR="00753467" w:rsidRPr="008320BF">
        <w:rPr>
          <w:rFonts w:eastAsiaTheme="minorEastAsia"/>
        </w:rPr>
        <w:t xml:space="preserve"> using equation 12</w:t>
      </w:r>
      <w:r w:rsidR="002344F5" w:rsidRPr="008320BF">
        <w:rPr>
          <w:rFonts w:eastAsiaTheme="minorEastAsia"/>
        </w:rPr>
        <w:t xml:space="preserve"> and </w:t>
      </w:r>
      <w:r w:rsidR="00B650FB" w:rsidRPr="008320BF">
        <w:rPr>
          <w:rFonts w:eastAsiaTheme="minorEastAsia"/>
        </w:rPr>
        <w:t xml:space="preserve">ranking to </w:t>
      </w:r>
      <w:r w:rsidR="008A01AE" w:rsidRPr="008320BF">
        <w:rPr>
          <w:rFonts w:eastAsiaTheme="minorEastAsia"/>
        </w:rPr>
        <w:t xml:space="preserve">sub-criteria </w:t>
      </w:r>
      <w:r w:rsidR="00B650FB" w:rsidRPr="008320BF">
        <w:rPr>
          <w:rFonts w:eastAsiaTheme="minorEastAsia"/>
        </w:rPr>
        <w:t>is assigned as per the</w:t>
      </w:r>
      <w:r w:rsidR="008A01AE" w:rsidRPr="008320BF">
        <w:rPr>
          <w:rFonts w:eastAsiaTheme="minorEastAsia"/>
        </w:rPr>
        <w:t>ir global w</w:t>
      </w:r>
      <w:r w:rsidR="00B650FB" w:rsidRPr="008320BF">
        <w:rPr>
          <w:rFonts w:eastAsiaTheme="minorEastAsia"/>
        </w:rPr>
        <w:t xml:space="preserve">eights (refer to </w:t>
      </w:r>
      <w:r w:rsidR="00753467" w:rsidRPr="008320BF">
        <w:rPr>
          <w:rFonts w:eastAsiaTheme="minorEastAsia"/>
        </w:rPr>
        <w:t>Table 14</w:t>
      </w:r>
      <w:r w:rsidR="00B650FB" w:rsidRPr="008320BF">
        <w:rPr>
          <w:rFonts w:eastAsiaTheme="minorEastAsia"/>
        </w:rPr>
        <w:t>)</w:t>
      </w:r>
    </w:p>
    <w:p w14:paraId="274D2D82" w14:textId="77777777" w:rsidR="00486113" w:rsidRPr="008320BF" w:rsidRDefault="000B35C6" w:rsidP="008320BF">
      <w:pPr>
        <w:spacing w:after="0" w:line="360" w:lineRule="auto"/>
        <w:ind w:firstLine="720"/>
        <w:rPr>
          <w:rFonts w:eastAsiaTheme="minorEastAsia"/>
        </w:rPr>
      </w:pPr>
      <w:r w:rsidRPr="008320BF">
        <w:rPr>
          <w:rFonts w:eastAsiaTheme="minorEastAsia"/>
        </w:rPr>
        <w:t xml:space="preserve">   </w:t>
      </w:r>
      <m:oMath>
        <m:r>
          <w:rPr>
            <w:rFonts w:ascii="Cambria Math" w:eastAsiaTheme="minorEastAsia" w:hAnsi="Cambria Math"/>
          </w:rPr>
          <m:t xml:space="preserve">Global weight= </m:t>
        </m:r>
        <m:sSub>
          <m:sSubPr>
            <m:ctrlPr>
              <w:rPr>
                <w:rFonts w:ascii="Cambria Math" w:eastAsiaTheme="minorEastAsia" w:hAnsi="Cambria Math"/>
                <w:i/>
              </w:rPr>
            </m:ctrlPr>
          </m:sSubPr>
          <m:e>
            <m:r>
              <w:rPr>
                <w:rFonts w:ascii="Cambria Math" w:eastAsiaTheme="minorEastAsia" w:hAnsi="Cambria Math"/>
              </w:rPr>
              <m:t>main enabler</m:t>
            </m:r>
          </m:e>
          <m:sub>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m:t>
                </m:r>
              </m:sup>
            </m:sSup>
          </m:sub>
        </m:sSub>
        <m:r>
          <w:rPr>
            <w:rFonts w:ascii="Cambria Math" w:eastAsiaTheme="minorEastAsia" w:hAnsi="Cambria Math"/>
          </w:rPr>
          <m:t xml:space="preserve"> X </m:t>
        </m:r>
        <m:sSub>
          <m:sSubPr>
            <m:ctrlPr>
              <w:rPr>
                <w:rFonts w:ascii="Cambria Math" w:eastAsiaTheme="minorEastAsia" w:hAnsi="Cambria Math"/>
                <w:i/>
              </w:rPr>
            </m:ctrlPr>
          </m:sSubPr>
          <m:e>
            <m:r>
              <w:rPr>
                <w:rFonts w:ascii="Cambria Math" w:eastAsiaTheme="minorEastAsia" w:hAnsi="Cambria Math"/>
              </w:rPr>
              <m:t>sub-enabler</m:t>
            </m:r>
          </m:e>
          <m:sub>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m:t>
                </m:r>
              </m:sup>
            </m:sSup>
          </m:sub>
        </m:sSub>
      </m:oMath>
      <w:r w:rsidR="00D871FD" w:rsidRPr="008320BF">
        <w:rPr>
          <w:rFonts w:eastAsiaTheme="minorEastAsia"/>
        </w:rPr>
        <w:tab/>
      </w:r>
      <w:r w:rsidR="00D871FD" w:rsidRPr="008320BF">
        <w:rPr>
          <w:rFonts w:eastAsiaTheme="minorEastAsia"/>
        </w:rPr>
        <w:tab/>
      </w:r>
      <w:r w:rsidR="00B93C2F" w:rsidRPr="008320BF">
        <w:rPr>
          <w:rFonts w:eastAsiaTheme="minorEastAsia"/>
        </w:rPr>
        <w:tab/>
      </w:r>
      <w:r w:rsidR="00B93C2F" w:rsidRPr="008320BF">
        <w:rPr>
          <w:rFonts w:eastAsiaTheme="minorEastAsia"/>
        </w:rPr>
        <w:tab/>
      </w:r>
      <w:r w:rsidR="00D871FD" w:rsidRPr="008320BF">
        <w:rPr>
          <w:rFonts w:eastAsiaTheme="minorEastAsia"/>
        </w:rPr>
        <w:t>(</w:t>
      </w:r>
      <w:r w:rsidR="00083F47" w:rsidRPr="008320BF">
        <w:rPr>
          <w:rFonts w:eastAsiaTheme="minorEastAsia"/>
        </w:rPr>
        <w:t>1</w:t>
      </w:r>
      <w:r w:rsidR="00E85042" w:rsidRPr="008320BF">
        <w:rPr>
          <w:rFonts w:eastAsiaTheme="minorEastAsia"/>
        </w:rPr>
        <w:t>2</w:t>
      </w:r>
      <w:r w:rsidR="00D871FD" w:rsidRPr="008320BF">
        <w:rPr>
          <w:rFonts w:eastAsiaTheme="minorEastAsia"/>
        </w:rPr>
        <w:t>)</w:t>
      </w:r>
    </w:p>
    <w:p w14:paraId="0787EDBB" w14:textId="77777777" w:rsidR="00B650FB" w:rsidRPr="008320BF" w:rsidRDefault="00B650FB" w:rsidP="008320BF">
      <w:pPr>
        <w:autoSpaceDE w:val="0"/>
        <w:autoSpaceDN w:val="0"/>
        <w:adjustRightInd w:val="0"/>
        <w:spacing w:line="360" w:lineRule="auto"/>
        <w:jc w:val="center"/>
        <w:rPr>
          <w:b/>
        </w:rPr>
      </w:pPr>
    </w:p>
    <w:p w14:paraId="04B7C91F" w14:textId="77777777" w:rsidR="00B650FB" w:rsidRPr="008320BF" w:rsidRDefault="00B650FB" w:rsidP="008320BF">
      <w:pPr>
        <w:autoSpaceDE w:val="0"/>
        <w:autoSpaceDN w:val="0"/>
        <w:adjustRightInd w:val="0"/>
        <w:spacing w:line="360" w:lineRule="auto"/>
        <w:jc w:val="center"/>
        <w:rPr>
          <w:b/>
        </w:rPr>
      </w:pPr>
    </w:p>
    <w:p w14:paraId="19AB67DB" w14:textId="77777777" w:rsidR="00B650FB" w:rsidRPr="008320BF" w:rsidRDefault="00B650FB" w:rsidP="008320BF">
      <w:pPr>
        <w:autoSpaceDE w:val="0"/>
        <w:autoSpaceDN w:val="0"/>
        <w:adjustRightInd w:val="0"/>
        <w:spacing w:line="360" w:lineRule="auto"/>
        <w:jc w:val="center"/>
        <w:rPr>
          <w:b/>
        </w:rPr>
      </w:pPr>
    </w:p>
    <w:p w14:paraId="5FBBFBDF" w14:textId="14D461C2" w:rsidR="00B650FB" w:rsidRPr="008320BF" w:rsidRDefault="00B650FB" w:rsidP="008320BF">
      <w:pPr>
        <w:autoSpaceDE w:val="0"/>
        <w:autoSpaceDN w:val="0"/>
        <w:adjustRightInd w:val="0"/>
        <w:spacing w:line="360" w:lineRule="auto"/>
        <w:jc w:val="center"/>
        <w:rPr>
          <w:b/>
        </w:rPr>
      </w:pPr>
    </w:p>
    <w:p w14:paraId="32B709EC" w14:textId="33047049" w:rsidR="00BC620E" w:rsidRPr="008320BF" w:rsidRDefault="00BC620E" w:rsidP="008320BF">
      <w:pPr>
        <w:autoSpaceDE w:val="0"/>
        <w:autoSpaceDN w:val="0"/>
        <w:adjustRightInd w:val="0"/>
        <w:spacing w:line="360" w:lineRule="auto"/>
        <w:jc w:val="center"/>
        <w:rPr>
          <w:b/>
        </w:rPr>
      </w:pPr>
    </w:p>
    <w:p w14:paraId="4C547A48" w14:textId="77777777" w:rsidR="00BC620E" w:rsidRPr="008320BF" w:rsidRDefault="00BC620E" w:rsidP="008320BF">
      <w:pPr>
        <w:autoSpaceDE w:val="0"/>
        <w:autoSpaceDN w:val="0"/>
        <w:adjustRightInd w:val="0"/>
        <w:spacing w:line="360" w:lineRule="auto"/>
        <w:jc w:val="center"/>
        <w:rPr>
          <w:b/>
        </w:rPr>
      </w:pPr>
    </w:p>
    <w:p w14:paraId="51CD8083" w14:textId="77777777" w:rsidR="0021459B" w:rsidRPr="008320BF" w:rsidRDefault="00753467" w:rsidP="008320BF">
      <w:pPr>
        <w:autoSpaceDE w:val="0"/>
        <w:autoSpaceDN w:val="0"/>
        <w:adjustRightInd w:val="0"/>
        <w:spacing w:line="360" w:lineRule="auto"/>
        <w:jc w:val="center"/>
        <w:rPr>
          <w:b/>
        </w:rPr>
      </w:pPr>
      <w:r w:rsidRPr="008320BF">
        <w:rPr>
          <w:b/>
        </w:rPr>
        <w:t>Table 14</w:t>
      </w:r>
      <w:r w:rsidR="00815028" w:rsidRPr="008320BF">
        <w:rPr>
          <w:b/>
        </w:rPr>
        <w:t>: Final r</w:t>
      </w:r>
      <w:r w:rsidR="0021459B" w:rsidRPr="008320BF">
        <w:rPr>
          <w:b/>
        </w:rPr>
        <w:t xml:space="preserve">anking of </w:t>
      </w:r>
      <w:r w:rsidR="00450400" w:rsidRPr="008320BF">
        <w:rPr>
          <w:b/>
          <w:color w:val="000000"/>
        </w:rPr>
        <w:t>environmental</w:t>
      </w:r>
      <w:r w:rsidR="00450400" w:rsidRPr="008320BF">
        <w:rPr>
          <w:b/>
        </w:rPr>
        <w:t xml:space="preserve"> </w:t>
      </w:r>
      <w:r w:rsidR="00815028" w:rsidRPr="008320BF">
        <w:rPr>
          <w:b/>
        </w:rPr>
        <w:t>LSS e</w:t>
      </w:r>
      <w:r w:rsidR="0021459B" w:rsidRPr="008320BF">
        <w:rPr>
          <w:b/>
        </w:rPr>
        <w:t>nablers</w:t>
      </w:r>
    </w:p>
    <w:tbl>
      <w:tblPr>
        <w:tblW w:w="0" w:type="auto"/>
        <w:tblLook w:val="04A0" w:firstRow="1" w:lastRow="0" w:firstColumn="1" w:lastColumn="0" w:noHBand="0" w:noVBand="1"/>
      </w:tblPr>
      <w:tblGrid>
        <w:gridCol w:w="2082"/>
        <w:gridCol w:w="1324"/>
        <w:gridCol w:w="3075"/>
        <w:gridCol w:w="1205"/>
        <w:gridCol w:w="903"/>
        <w:gridCol w:w="771"/>
      </w:tblGrid>
      <w:tr w:rsidR="00E9452B" w:rsidRPr="008320BF" w14:paraId="72BF8862" w14:textId="77777777" w:rsidTr="004377E5">
        <w:tc>
          <w:tcPr>
            <w:tcW w:w="2122" w:type="dxa"/>
            <w:tcBorders>
              <w:top w:val="single" w:sz="12" w:space="0" w:color="auto"/>
              <w:bottom w:val="single" w:sz="12" w:space="0" w:color="auto"/>
            </w:tcBorders>
            <w:shd w:val="clear" w:color="auto" w:fill="auto"/>
          </w:tcPr>
          <w:p w14:paraId="53C7FB6E" w14:textId="77777777" w:rsidR="00E9452B" w:rsidRPr="008320BF" w:rsidRDefault="00E9452B" w:rsidP="008320BF">
            <w:pPr>
              <w:spacing w:after="0" w:line="240" w:lineRule="auto"/>
              <w:jc w:val="center"/>
              <w:rPr>
                <w:b/>
                <w:sz w:val="20"/>
                <w:szCs w:val="20"/>
              </w:rPr>
            </w:pPr>
          </w:p>
          <w:p w14:paraId="3A057CA2" w14:textId="77777777" w:rsidR="00E9452B" w:rsidRPr="008320BF" w:rsidRDefault="00E9452B" w:rsidP="008320BF">
            <w:pPr>
              <w:spacing w:after="0" w:line="240" w:lineRule="auto"/>
              <w:jc w:val="center"/>
              <w:rPr>
                <w:b/>
                <w:sz w:val="20"/>
                <w:szCs w:val="20"/>
              </w:rPr>
            </w:pPr>
            <w:r w:rsidRPr="008320BF">
              <w:rPr>
                <w:b/>
                <w:sz w:val="20"/>
                <w:szCs w:val="20"/>
              </w:rPr>
              <w:t>Main criteria</w:t>
            </w:r>
          </w:p>
        </w:tc>
        <w:tc>
          <w:tcPr>
            <w:tcW w:w="1356" w:type="dxa"/>
            <w:tcBorders>
              <w:top w:val="single" w:sz="12" w:space="0" w:color="auto"/>
              <w:bottom w:val="single" w:sz="12" w:space="0" w:color="auto"/>
            </w:tcBorders>
            <w:shd w:val="clear" w:color="auto" w:fill="auto"/>
          </w:tcPr>
          <w:p w14:paraId="7F8B2C3D" w14:textId="77777777" w:rsidR="00E9452B" w:rsidRPr="008320BF" w:rsidRDefault="00E9452B" w:rsidP="008320BF">
            <w:pPr>
              <w:spacing w:after="0" w:line="240" w:lineRule="auto"/>
              <w:jc w:val="center"/>
              <w:rPr>
                <w:b/>
                <w:sz w:val="20"/>
                <w:szCs w:val="20"/>
              </w:rPr>
            </w:pPr>
            <w:r w:rsidRPr="008320BF">
              <w:rPr>
                <w:b/>
                <w:sz w:val="20"/>
                <w:szCs w:val="20"/>
              </w:rPr>
              <w:t>Weight of main criteria</w:t>
            </w:r>
          </w:p>
        </w:tc>
        <w:tc>
          <w:tcPr>
            <w:tcW w:w="3182" w:type="dxa"/>
            <w:tcBorders>
              <w:top w:val="single" w:sz="12" w:space="0" w:color="auto"/>
              <w:bottom w:val="single" w:sz="12" w:space="0" w:color="auto"/>
            </w:tcBorders>
            <w:shd w:val="clear" w:color="auto" w:fill="auto"/>
          </w:tcPr>
          <w:p w14:paraId="192D14C0" w14:textId="77777777" w:rsidR="00E9452B" w:rsidRPr="008320BF" w:rsidRDefault="00E9452B" w:rsidP="008320BF">
            <w:pPr>
              <w:spacing w:after="0" w:line="240" w:lineRule="auto"/>
              <w:rPr>
                <w:b/>
                <w:sz w:val="20"/>
                <w:szCs w:val="20"/>
              </w:rPr>
            </w:pPr>
          </w:p>
          <w:p w14:paraId="7181D580" w14:textId="77777777" w:rsidR="00E9452B" w:rsidRPr="008320BF" w:rsidRDefault="00E9452B" w:rsidP="008320BF">
            <w:pPr>
              <w:spacing w:after="0" w:line="240" w:lineRule="auto"/>
              <w:jc w:val="center"/>
              <w:rPr>
                <w:b/>
                <w:sz w:val="20"/>
                <w:szCs w:val="20"/>
              </w:rPr>
            </w:pPr>
            <w:r w:rsidRPr="008320BF">
              <w:rPr>
                <w:b/>
                <w:sz w:val="20"/>
                <w:szCs w:val="20"/>
              </w:rPr>
              <w:t>Sub-criteria</w:t>
            </w:r>
          </w:p>
        </w:tc>
        <w:tc>
          <w:tcPr>
            <w:tcW w:w="1229" w:type="dxa"/>
            <w:tcBorders>
              <w:top w:val="single" w:sz="12" w:space="0" w:color="auto"/>
              <w:bottom w:val="single" w:sz="12" w:space="0" w:color="auto"/>
            </w:tcBorders>
            <w:shd w:val="clear" w:color="auto" w:fill="auto"/>
          </w:tcPr>
          <w:p w14:paraId="1CE881D8" w14:textId="77777777" w:rsidR="00E9452B" w:rsidRPr="008320BF" w:rsidRDefault="00E9452B" w:rsidP="008320BF">
            <w:pPr>
              <w:spacing w:after="0" w:line="240" w:lineRule="auto"/>
              <w:jc w:val="center"/>
              <w:rPr>
                <w:b/>
                <w:sz w:val="20"/>
                <w:szCs w:val="20"/>
              </w:rPr>
            </w:pPr>
            <w:r w:rsidRPr="008320BF">
              <w:rPr>
                <w:b/>
                <w:sz w:val="20"/>
                <w:szCs w:val="20"/>
              </w:rPr>
              <w:t>Weight of sub-criteria</w:t>
            </w:r>
          </w:p>
        </w:tc>
        <w:tc>
          <w:tcPr>
            <w:tcW w:w="910" w:type="dxa"/>
            <w:tcBorders>
              <w:top w:val="single" w:sz="12" w:space="0" w:color="auto"/>
              <w:bottom w:val="single" w:sz="12" w:space="0" w:color="auto"/>
            </w:tcBorders>
            <w:shd w:val="clear" w:color="auto" w:fill="auto"/>
          </w:tcPr>
          <w:p w14:paraId="1EC9F624" w14:textId="77777777" w:rsidR="00E9452B" w:rsidRPr="008320BF" w:rsidRDefault="00E9452B" w:rsidP="008320BF">
            <w:pPr>
              <w:spacing w:after="0" w:line="240" w:lineRule="auto"/>
              <w:jc w:val="center"/>
              <w:rPr>
                <w:b/>
                <w:sz w:val="20"/>
                <w:szCs w:val="20"/>
              </w:rPr>
            </w:pPr>
            <w:r w:rsidRPr="008320BF">
              <w:rPr>
                <w:b/>
                <w:sz w:val="20"/>
                <w:szCs w:val="20"/>
              </w:rPr>
              <w:t>Global weight</w:t>
            </w:r>
          </w:p>
        </w:tc>
        <w:tc>
          <w:tcPr>
            <w:tcW w:w="777" w:type="dxa"/>
            <w:tcBorders>
              <w:top w:val="single" w:sz="12" w:space="0" w:color="auto"/>
              <w:bottom w:val="single" w:sz="12" w:space="0" w:color="auto"/>
            </w:tcBorders>
            <w:shd w:val="clear" w:color="auto" w:fill="auto"/>
          </w:tcPr>
          <w:p w14:paraId="44F47F2C" w14:textId="77777777" w:rsidR="00E9452B" w:rsidRPr="008320BF" w:rsidRDefault="00E9452B" w:rsidP="008320BF">
            <w:pPr>
              <w:spacing w:after="0" w:line="240" w:lineRule="auto"/>
              <w:jc w:val="center"/>
              <w:rPr>
                <w:b/>
                <w:sz w:val="20"/>
                <w:szCs w:val="20"/>
              </w:rPr>
            </w:pPr>
            <w:r w:rsidRPr="008320BF">
              <w:rPr>
                <w:b/>
                <w:sz w:val="20"/>
                <w:szCs w:val="20"/>
              </w:rPr>
              <w:t>Rank</w:t>
            </w:r>
          </w:p>
        </w:tc>
      </w:tr>
      <w:tr w:rsidR="00E9452B" w:rsidRPr="008320BF" w14:paraId="4E6F3B36" w14:textId="77777777" w:rsidTr="004377E5">
        <w:tc>
          <w:tcPr>
            <w:tcW w:w="2122" w:type="dxa"/>
            <w:vMerge w:val="restart"/>
            <w:tcBorders>
              <w:top w:val="single" w:sz="12" w:space="0" w:color="auto"/>
            </w:tcBorders>
            <w:shd w:val="clear" w:color="auto" w:fill="auto"/>
          </w:tcPr>
          <w:p w14:paraId="38E009CB" w14:textId="77777777" w:rsidR="00E9452B" w:rsidRPr="008320BF" w:rsidRDefault="00E9452B" w:rsidP="008320BF">
            <w:pPr>
              <w:spacing w:after="0" w:line="240" w:lineRule="auto"/>
              <w:rPr>
                <w:sz w:val="20"/>
                <w:szCs w:val="20"/>
              </w:rPr>
            </w:pPr>
          </w:p>
          <w:p w14:paraId="05E483B2" w14:textId="77777777" w:rsidR="00E9452B" w:rsidRPr="008320BF" w:rsidRDefault="00E9452B" w:rsidP="008320BF">
            <w:pPr>
              <w:spacing w:after="0" w:line="240" w:lineRule="auto"/>
              <w:rPr>
                <w:sz w:val="20"/>
                <w:szCs w:val="20"/>
              </w:rPr>
            </w:pPr>
          </w:p>
          <w:p w14:paraId="2A9CFA10" w14:textId="6EA2250F" w:rsidR="00E9452B" w:rsidRPr="008320BF" w:rsidRDefault="003A6ACC" w:rsidP="008320BF">
            <w:pPr>
              <w:spacing w:after="0" w:line="240" w:lineRule="auto"/>
              <w:rPr>
                <w:sz w:val="20"/>
                <w:szCs w:val="20"/>
              </w:rPr>
            </w:pPr>
            <w:r w:rsidRPr="008320BF">
              <w:rPr>
                <w:sz w:val="20"/>
                <w:szCs w:val="20"/>
              </w:rPr>
              <w:t>Environmental-</w:t>
            </w:r>
            <w:r w:rsidR="00E9452B" w:rsidRPr="008320BF">
              <w:rPr>
                <w:sz w:val="20"/>
                <w:szCs w:val="20"/>
              </w:rPr>
              <w:t>based enablers (ELSSE)</w:t>
            </w:r>
          </w:p>
        </w:tc>
        <w:tc>
          <w:tcPr>
            <w:tcW w:w="1356" w:type="dxa"/>
            <w:vMerge w:val="restart"/>
            <w:tcBorders>
              <w:top w:val="single" w:sz="12" w:space="0" w:color="auto"/>
            </w:tcBorders>
            <w:shd w:val="clear" w:color="auto" w:fill="auto"/>
          </w:tcPr>
          <w:p w14:paraId="63320CB4" w14:textId="77777777" w:rsidR="00E9452B" w:rsidRPr="008320BF" w:rsidRDefault="00E9452B" w:rsidP="008320BF">
            <w:pPr>
              <w:spacing w:after="0" w:line="240" w:lineRule="auto"/>
              <w:jc w:val="center"/>
              <w:rPr>
                <w:sz w:val="20"/>
                <w:szCs w:val="20"/>
              </w:rPr>
            </w:pPr>
          </w:p>
          <w:p w14:paraId="121E4DE1" w14:textId="77777777" w:rsidR="00E9452B" w:rsidRPr="008320BF" w:rsidRDefault="00E9452B" w:rsidP="008320BF">
            <w:pPr>
              <w:spacing w:after="0" w:line="240" w:lineRule="auto"/>
              <w:jc w:val="center"/>
              <w:rPr>
                <w:sz w:val="20"/>
                <w:szCs w:val="20"/>
              </w:rPr>
            </w:pPr>
          </w:p>
          <w:p w14:paraId="2F9E6736" w14:textId="77777777" w:rsidR="00E9452B" w:rsidRPr="008320BF" w:rsidRDefault="00E9452B" w:rsidP="008320BF">
            <w:pPr>
              <w:spacing w:after="0" w:line="240" w:lineRule="auto"/>
              <w:jc w:val="center"/>
              <w:rPr>
                <w:sz w:val="20"/>
                <w:szCs w:val="20"/>
              </w:rPr>
            </w:pPr>
          </w:p>
          <w:p w14:paraId="6AEA5E7A" w14:textId="77777777" w:rsidR="00E9452B" w:rsidRPr="008320BF" w:rsidRDefault="00E9452B" w:rsidP="008320BF">
            <w:pPr>
              <w:spacing w:after="0" w:line="240" w:lineRule="auto"/>
              <w:jc w:val="center"/>
              <w:rPr>
                <w:sz w:val="20"/>
                <w:szCs w:val="20"/>
              </w:rPr>
            </w:pPr>
            <w:r w:rsidRPr="008320BF">
              <w:rPr>
                <w:sz w:val="20"/>
                <w:szCs w:val="20"/>
              </w:rPr>
              <w:t>0.2945</w:t>
            </w:r>
          </w:p>
          <w:p w14:paraId="3C3762AF" w14:textId="77777777" w:rsidR="00E9452B" w:rsidRPr="008320BF" w:rsidRDefault="00E9452B" w:rsidP="008320BF">
            <w:pPr>
              <w:spacing w:after="0" w:line="240" w:lineRule="auto"/>
              <w:jc w:val="center"/>
              <w:rPr>
                <w:sz w:val="20"/>
                <w:szCs w:val="20"/>
              </w:rPr>
            </w:pPr>
          </w:p>
        </w:tc>
        <w:tc>
          <w:tcPr>
            <w:tcW w:w="3182" w:type="dxa"/>
            <w:tcBorders>
              <w:top w:val="single" w:sz="12" w:space="0" w:color="auto"/>
            </w:tcBorders>
            <w:shd w:val="clear" w:color="auto" w:fill="auto"/>
          </w:tcPr>
          <w:p w14:paraId="33D1B0DC"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Carbon reduction initiatives (E1)</w:t>
            </w:r>
          </w:p>
        </w:tc>
        <w:tc>
          <w:tcPr>
            <w:tcW w:w="1229" w:type="dxa"/>
            <w:tcBorders>
              <w:top w:val="single" w:sz="12" w:space="0" w:color="auto"/>
            </w:tcBorders>
            <w:shd w:val="clear" w:color="auto" w:fill="auto"/>
          </w:tcPr>
          <w:p w14:paraId="0E7AC73C" w14:textId="77777777" w:rsidR="00E9452B" w:rsidRPr="008320BF" w:rsidRDefault="00E9452B" w:rsidP="008320BF">
            <w:pPr>
              <w:spacing w:after="0" w:line="240" w:lineRule="auto"/>
              <w:jc w:val="center"/>
              <w:rPr>
                <w:sz w:val="20"/>
                <w:szCs w:val="20"/>
              </w:rPr>
            </w:pPr>
            <w:r w:rsidRPr="008320BF">
              <w:rPr>
                <w:sz w:val="20"/>
                <w:szCs w:val="20"/>
              </w:rPr>
              <w:t>0.2095</w:t>
            </w:r>
          </w:p>
        </w:tc>
        <w:tc>
          <w:tcPr>
            <w:tcW w:w="910" w:type="dxa"/>
            <w:tcBorders>
              <w:top w:val="single" w:sz="12" w:space="0" w:color="auto"/>
            </w:tcBorders>
            <w:shd w:val="clear" w:color="auto" w:fill="auto"/>
          </w:tcPr>
          <w:p w14:paraId="1739FE13" w14:textId="77777777" w:rsidR="00E9452B" w:rsidRPr="008320BF" w:rsidRDefault="00E9452B" w:rsidP="008320BF">
            <w:pPr>
              <w:spacing w:after="0" w:line="240" w:lineRule="auto"/>
              <w:jc w:val="center"/>
              <w:rPr>
                <w:sz w:val="20"/>
                <w:szCs w:val="20"/>
              </w:rPr>
            </w:pPr>
            <w:r w:rsidRPr="008320BF">
              <w:rPr>
                <w:sz w:val="20"/>
                <w:szCs w:val="20"/>
              </w:rPr>
              <w:t xml:space="preserve"> 0.0617</w:t>
            </w:r>
          </w:p>
        </w:tc>
        <w:tc>
          <w:tcPr>
            <w:tcW w:w="777" w:type="dxa"/>
            <w:tcBorders>
              <w:top w:val="single" w:sz="12" w:space="0" w:color="auto"/>
            </w:tcBorders>
            <w:shd w:val="clear" w:color="auto" w:fill="auto"/>
          </w:tcPr>
          <w:p w14:paraId="26D4D800" w14:textId="77777777" w:rsidR="00E9452B" w:rsidRPr="008320BF" w:rsidRDefault="00E9452B" w:rsidP="008320BF">
            <w:pPr>
              <w:spacing w:after="0" w:line="240" w:lineRule="auto"/>
              <w:jc w:val="center"/>
              <w:rPr>
                <w:sz w:val="20"/>
                <w:szCs w:val="20"/>
              </w:rPr>
            </w:pPr>
            <w:r w:rsidRPr="008320BF">
              <w:rPr>
                <w:sz w:val="20"/>
                <w:szCs w:val="20"/>
              </w:rPr>
              <w:t>6</w:t>
            </w:r>
          </w:p>
        </w:tc>
      </w:tr>
      <w:tr w:rsidR="00E9452B" w:rsidRPr="008320BF" w14:paraId="5F9E8806" w14:textId="77777777" w:rsidTr="004377E5">
        <w:tc>
          <w:tcPr>
            <w:tcW w:w="2122" w:type="dxa"/>
            <w:vMerge/>
            <w:shd w:val="clear" w:color="auto" w:fill="auto"/>
          </w:tcPr>
          <w:p w14:paraId="1C3F5DD6" w14:textId="77777777" w:rsidR="00E9452B" w:rsidRPr="008320BF" w:rsidRDefault="00E9452B" w:rsidP="008320BF">
            <w:pPr>
              <w:spacing w:after="0" w:line="240" w:lineRule="auto"/>
              <w:rPr>
                <w:sz w:val="20"/>
                <w:szCs w:val="20"/>
              </w:rPr>
            </w:pPr>
          </w:p>
        </w:tc>
        <w:tc>
          <w:tcPr>
            <w:tcW w:w="1356" w:type="dxa"/>
            <w:vMerge/>
            <w:shd w:val="clear" w:color="auto" w:fill="auto"/>
          </w:tcPr>
          <w:p w14:paraId="45FF9EB4" w14:textId="77777777" w:rsidR="00E9452B" w:rsidRPr="008320BF" w:rsidRDefault="00E9452B" w:rsidP="008320BF">
            <w:pPr>
              <w:spacing w:after="0" w:line="240" w:lineRule="auto"/>
              <w:jc w:val="center"/>
              <w:rPr>
                <w:sz w:val="20"/>
                <w:szCs w:val="20"/>
              </w:rPr>
            </w:pPr>
          </w:p>
        </w:tc>
        <w:tc>
          <w:tcPr>
            <w:tcW w:w="3182" w:type="dxa"/>
            <w:shd w:val="clear" w:color="auto" w:fill="auto"/>
          </w:tcPr>
          <w:p w14:paraId="7A782F90"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Environmental friendly packing of products (E2)</w:t>
            </w:r>
          </w:p>
        </w:tc>
        <w:tc>
          <w:tcPr>
            <w:tcW w:w="1229" w:type="dxa"/>
            <w:shd w:val="clear" w:color="auto" w:fill="auto"/>
          </w:tcPr>
          <w:p w14:paraId="6FC58EC9" w14:textId="77777777" w:rsidR="00E9452B" w:rsidRPr="008320BF" w:rsidRDefault="00E9452B" w:rsidP="008320BF">
            <w:pPr>
              <w:spacing w:after="0" w:line="240" w:lineRule="auto"/>
              <w:jc w:val="center"/>
              <w:rPr>
                <w:sz w:val="20"/>
                <w:szCs w:val="20"/>
              </w:rPr>
            </w:pPr>
            <w:r w:rsidRPr="008320BF">
              <w:rPr>
                <w:sz w:val="20"/>
                <w:szCs w:val="20"/>
              </w:rPr>
              <w:t>0.1361</w:t>
            </w:r>
          </w:p>
        </w:tc>
        <w:tc>
          <w:tcPr>
            <w:tcW w:w="910" w:type="dxa"/>
            <w:shd w:val="clear" w:color="auto" w:fill="auto"/>
          </w:tcPr>
          <w:p w14:paraId="0903AF62" w14:textId="77777777" w:rsidR="00E9452B" w:rsidRPr="008320BF" w:rsidRDefault="00E9452B" w:rsidP="008320BF">
            <w:pPr>
              <w:spacing w:after="0" w:line="240" w:lineRule="auto"/>
              <w:jc w:val="center"/>
              <w:rPr>
                <w:sz w:val="20"/>
                <w:szCs w:val="20"/>
              </w:rPr>
            </w:pPr>
            <w:r w:rsidRPr="008320BF">
              <w:rPr>
                <w:sz w:val="20"/>
                <w:szCs w:val="20"/>
              </w:rPr>
              <w:t xml:space="preserve"> 0.0400</w:t>
            </w:r>
          </w:p>
        </w:tc>
        <w:tc>
          <w:tcPr>
            <w:tcW w:w="777" w:type="dxa"/>
            <w:shd w:val="clear" w:color="auto" w:fill="auto"/>
          </w:tcPr>
          <w:p w14:paraId="6D6BE78A" w14:textId="77777777" w:rsidR="00E9452B" w:rsidRPr="008320BF" w:rsidRDefault="00E9452B" w:rsidP="008320BF">
            <w:pPr>
              <w:spacing w:after="0" w:line="240" w:lineRule="auto"/>
              <w:jc w:val="center"/>
              <w:rPr>
                <w:sz w:val="20"/>
                <w:szCs w:val="20"/>
              </w:rPr>
            </w:pPr>
            <w:r w:rsidRPr="008320BF">
              <w:rPr>
                <w:sz w:val="20"/>
                <w:szCs w:val="20"/>
              </w:rPr>
              <w:t>8</w:t>
            </w:r>
          </w:p>
        </w:tc>
      </w:tr>
      <w:tr w:rsidR="00E9452B" w:rsidRPr="008320BF" w14:paraId="59222218" w14:textId="77777777" w:rsidTr="004377E5">
        <w:tc>
          <w:tcPr>
            <w:tcW w:w="2122" w:type="dxa"/>
            <w:vMerge/>
            <w:shd w:val="clear" w:color="auto" w:fill="auto"/>
          </w:tcPr>
          <w:p w14:paraId="5FD547C9" w14:textId="77777777" w:rsidR="00E9452B" w:rsidRPr="008320BF" w:rsidRDefault="00E9452B" w:rsidP="008320BF">
            <w:pPr>
              <w:spacing w:after="0" w:line="240" w:lineRule="auto"/>
              <w:rPr>
                <w:sz w:val="20"/>
                <w:szCs w:val="20"/>
              </w:rPr>
            </w:pPr>
          </w:p>
        </w:tc>
        <w:tc>
          <w:tcPr>
            <w:tcW w:w="1356" w:type="dxa"/>
            <w:vMerge/>
            <w:shd w:val="clear" w:color="auto" w:fill="auto"/>
          </w:tcPr>
          <w:p w14:paraId="142FE2A8" w14:textId="77777777" w:rsidR="00E9452B" w:rsidRPr="008320BF" w:rsidRDefault="00E9452B" w:rsidP="008320BF">
            <w:pPr>
              <w:spacing w:after="0" w:line="240" w:lineRule="auto"/>
              <w:jc w:val="center"/>
              <w:rPr>
                <w:sz w:val="20"/>
                <w:szCs w:val="20"/>
              </w:rPr>
            </w:pPr>
          </w:p>
        </w:tc>
        <w:tc>
          <w:tcPr>
            <w:tcW w:w="3182" w:type="dxa"/>
            <w:shd w:val="clear" w:color="auto" w:fill="auto"/>
          </w:tcPr>
          <w:p w14:paraId="0C170B72" w14:textId="17DF94BB" w:rsidR="00E9452B" w:rsidRPr="008320BF" w:rsidRDefault="00EA4707" w:rsidP="008320BF">
            <w:pPr>
              <w:autoSpaceDE w:val="0"/>
              <w:autoSpaceDN w:val="0"/>
              <w:adjustRightInd w:val="0"/>
              <w:spacing w:after="0" w:line="240" w:lineRule="auto"/>
              <w:rPr>
                <w:sz w:val="20"/>
                <w:szCs w:val="20"/>
              </w:rPr>
            </w:pPr>
            <w:r w:rsidRPr="008320BF">
              <w:rPr>
                <w:sz w:val="20"/>
                <w:szCs w:val="20"/>
              </w:rPr>
              <w:t>Initiative to produce</w:t>
            </w:r>
            <w:r w:rsidR="00E9452B" w:rsidRPr="008320BF">
              <w:rPr>
                <w:sz w:val="20"/>
                <w:szCs w:val="20"/>
              </w:rPr>
              <w:t xml:space="preserve"> green products (E3)</w:t>
            </w:r>
          </w:p>
        </w:tc>
        <w:tc>
          <w:tcPr>
            <w:tcW w:w="1229" w:type="dxa"/>
            <w:shd w:val="clear" w:color="auto" w:fill="auto"/>
          </w:tcPr>
          <w:p w14:paraId="6B1EC1AB" w14:textId="77777777" w:rsidR="00E9452B" w:rsidRPr="008320BF" w:rsidRDefault="00E9452B" w:rsidP="008320BF">
            <w:pPr>
              <w:spacing w:after="0" w:line="240" w:lineRule="auto"/>
              <w:jc w:val="center"/>
              <w:rPr>
                <w:sz w:val="20"/>
                <w:szCs w:val="20"/>
              </w:rPr>
            </w:pPr>
            <w:r w:rsidRPr="008320BF">
              <w:rPr>
                <w:sz w:val="20"/>
                <w:szCs w:val="20"/>
              </w:rPr>
              <w:t>0.4051</w:t>
            </w:r>
          </w:p>
        </w:tc>
        <w:tc>
          <w:tcPr>
            <w:tcW w:w="910" w:type="dxa"/>
            <w:shd w:val="clear" w:color="auto" w:fill="auto"/>
          </w:tcPr>
          <w:p w14:paraId="15F8B23D" w14:textId="77777777" w:rsidR="00E9452B" w:rsidRPr="008320BF" w:rsidRDefault="00E9452B" w:rsidP="008320BF">
            <w:pPr>
              <w:spacing w:after="0" w:line="240" w:lineRule="auto"/>
              <w:jc w:val="center"/>
              <w:rPr>
                <w:sz w:val="20"/>
                <w:szCs w:val="20"/>
              </w:rPr>
            </w:pPr>
            <w:r w:rsidRPr="008320BF">
              <w:rPr>
                <w:sz w:val="20"/>
                <w:szCs w:val="20"/>
              </w:rPr>
              <w:t>0.1193</w:t>
            </w:r>
          </w:p>
        </w:tc>
        <w:tc>
          <w:tcPr>
            <w:tcW w:w="777" w:type="dxa"/>
            <w:shd w:val="clear" w:color="auto" w:fill="auto"/>
          </w:tcPr>
          <w:p w14:paraId="00DA7E0B" w14:textId="77777777" w:rsidR="00E9452B" w:rsidRPr="008320BF" w:rsidRDefault="00E9452B" w:rsidP="008320BF">
            <w:pPr>
              <w:spacing w:after="0" w:line="240" w:lineRule="auto"/>
              <w:jc w:val="center"/>
              <w:rPr>
                <w:sz w:val="20"/>
                <w:szCs w:val="20"/>
              </w:rPr>
            </w:pPr>
            <w:r w:rsidRPr="008320BF">
              <w:rPr>
                <w:sz w:val="20"/>
                <w:szCs w:val="20"/>
              </w:rPr>
              <w:t>3</w:t>
            </w:r>
          </w:p>
        </w:tc>
      </w:tr>
      <w:tr w:rsidR="00E9452B" w:rsidRPr="008320BF" w14:paraId="573B7A24" w14:textId="77777777" w:rsidTr="004377E5">
        <w:tc>
          <w:tcPr>
            <w:tcW w:w="2122" w:type="dxa"/>
            <w:vMerge/>
            <w:shd w:val="clear" w:color="auto" w:fill="auto"/>
          </w:tcPr>
          <w:p w14:paraId="0D82D21B" w14:textId="77777777" w:rsidR="00E9452B" w:rsidRPr="008320BF" w:rsidRDefault="00E9452B" w:rsidP="008320BF">
            <w:pPr>
              <w:spacing w:after="0" w:line="240" w:lineRule="auto"/>
              <w:rPr>
                <w:sz w:val="20"/>
                <w:szCs w:val="20"/>
              </w:rPr>
            </w:pPr>
          </w:p>
        </w:tc>
        <w:tc>
          <w:tcPr>
            <w:tcW w:w="1356" w:type="dxa"/>
            <w:vMerge/>
            <w:shd w:val="clear" w:color="auto" w:fill="auto"/>
          </w:tcPr>
          <w:p w14:paraId="6EC31D83" w14:textId="77777777" w:rsidR="00E9452B" w:rsidRPr="008320BF" w:rsidRDefault="00E9452B" w:rsidP="008320BF">
            <w:pPr>
              <w:spacing w:after="0" w:line="240" w:lineRule="auto"/>
              <w:jc w:val="center"/>
              <w:rPr>
                <w:sz w:val="20"/>
                <w:szCs w:val="20"/>
              </w:rPr>
            </w:pPr>
          </w:p>
        </w:tc>
        <w:tc>
          <w:tcPr>
            <w:tcW w:w="3182" w:type="dxa"/>
            <w:shd w:val="clear" w:color="auto" w:fill="auto"/>
          </w:tcPr>
          <w:p w14:paraId="4E502446"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 xml:space="preserve">Practices of Green design (E4) </w:t>
            </w:r>
          </w:p>
        </w:tc>
        <w:tc>
          <w:tcPr>
            <w:tcW w:w="1229" w:type="dxa"/>
            <w:shd w:val="clear" w:color="auto" w:fill="auto"/>
          </w:tcPr>
          <w:p w14:paraId="738C6AAB" w14:textId="77777777" w:rsidR="00E9452B" w:rsidRPr="008320BF" w:rsidRDefault="00E9452B" w:rsidP="008320BF">
            <w:pPr>
              <w:spacing w:after="0" w:line="240" w:lineRule="auto"/>
              <w:jc w:val="center"/>
              <w:rPr>
                <w:sz w:val="20"/>
                <w:szCs w:val="20"/>
              </w:rPr>
            </w:pPr>
            <w:r w:rsidRPr="008320BF">
              <w:rPr>
                <w:sz w:val="20"/>
                <w:szCs w:val="20"/>
              </w:rPr>
              <w:t>0.1430</w:t>
            </w:r>
          </w:p>
        </w:tc>
        <w:tc>
          <w:tcPr>
            <w:tcW w:w="910" w:type="dxa"/>
            <w:shd w:val="clear" w:color="auto" w:fill="auto"/>
          </w:tcPr>
          <w:p w14:paraId="6CE508C5" w14:textId="77777777" w:rsidR="00E9452B" w:rsidRPr="008320BF" w:rsidRDefault="00E9452B" w:rsidP="008320BF">
            <w:pPr>
              <w:spacing w:after="0" w:line="240" w:lineRule="auto"/>
              <w:jc w:val="center"/>
              <w:rPr>
                <w:sz w:val="20"/>
                <w:szCs w:val="20"/>
              </w:rPr>
            </w:pPr>
            <w:r w:rsidRPr="008320BF">
              <w:rPr>
                <w:sz w:val="20"/>
                <w:szCs w:val="20"/>
              </w:rPr>
              <w:t xml:space="preserve"> 0.0421</w:t>
            </w:r>
          </w:p>
        </w:tc>
        <w:tc>
          <w:tcPr>
            <w:tcW w:w="777" w:type="dxa"/>
            <w:shd w:val="clear" w:color="auto" w:fill="auto"/>
          </w:tcPr>
          <w:p w14:paraId="298E6813" w14:textId="77777777" w:rsidR="00E9452B" w:rsidRPr="008320BF" w:rsidRDefault="00E9452B" w:rsidP="008320BF">
            <w:pPr>
              <w:spacing w:after="0" w:line="240" w:lineRule="auto"/>
              <w:jc w:val="center"/>
              <w:rPr>
                <w:sz w:val="20"/>
                <w:szCs w:val="20"/>
              </w:rPr>
            </w:pPr>
            <w:r w:rsidRPr="008320BF">
              <w:rPr>
                <w:sz w:val="20"/>
                <w:szCs w:val="20"/>
              </w:rPr>
              <w:t>7</w:t>
            </w:r>
          </w:p>
        </w:tc>
      </w:tr>
      <w:tr w:rsidR="00E9452B" w:rsidRPr="008320BF" w14:paraId="3F7AE37F" w14:textId="77777777" w:rsidTr="004377E5">
        <w:tc>
          <w:tcPr>
            <w:tcW w:w="2122" w:type="dxa"/>
            <w:vMerge/>
            <w:tcBorders>
              <w:bottom w:val="single" w:sz="4" w:space="0" w:color="auto"/>
            </w:tcBorders>
            <w:shd w:val="clear" w:color="auto" w:fill="auto"/>
          </w:tcPr>
          <w:p w14:paraId="1FC99DBB" w14:textId="77777777" w:rsidR="00E9452B" w:rsidRPr="008320BF" w:rsidRDefault="00E9452B" w:rsidP="008320BF">
            <w:pPr>
              <w:spacing w:after="0" w:line="240" w:lineRule="auto"/>
              <w:rPr>
                <w:sz w:val="20"/>
                <w:szCs w:val="20"/>
              </w:rPr>
            </w:pPr>
          </w:p>
        </w:tc>
        <w:tc>
          <w:tcPr>
            <w:tcW w:w="1356" w:type="dxa"/>
            <w:vMerge/>
            <w:tcBorders>
              <w:bottom w:val="single" w:sz="4" w:space="0" w:color="auto"/>
            </w:tcBorders>
            <w:shd w:val="clear" w:color="auto" w:fill="auto"/>
          </w:tcPr>
          <w:p w14:paraId="14B4E2EE" w14:textId="77777777" w:rsidR="00E9452B" w:rsidRPr="008320BF" w:rsidRDefault="00E9452B" w:rsidP="008320BF">
            <w:pPr>
              <w:spacing w:after="0" w:line="240" w:lineRule="auto"/>
              <w:jc w:val="center"/>
              <w:rPr>
                <w:sz w:val="20"/>
                <w:szCs w:val="20"/>
              </w:rPr>
            </w:pPr>
          </w:p>
        </w:tc>
        <w:tc>
          <w:tcPr>
            <w:tcW w:w="3182" w:type="dxa"/>
            <w:tcBorders>
              <w:bottom w:val="single" w:sz="4" w:space="0" w:color="auto"/>
            </w:tcBorders>
            <w:shd w:val="clear" w:color="auto" w:fill="auto"/>
          </w:tcPr>
          <w:p w14:paraId="7A728FB0"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Environmental friendly transportation (E5)</w:t>
            </w:r>
          </w:p>
        </w:tc>
        <w:tc>
          <w:tcPr>
            <w:tcW w:w="1229" w:type="dxa"/>
            <w:tcBorders>
              <w:bottom w:val="single" w:sz="4" w:space="0" w:color="auto"/>
            </w:tcBorders>
            <w:shd w:val="clear" w:color="auto" w:fill="auto"/>
          </w:tcPr>
          <w:p w14:paraId="17FF3ADE" w14:textId="77777777" w:rsidR="00E9452B" w:rsidRPr="008320BF" w:rsidRDefault="00E9452B" w:rsidP="008320BF">
            <w:pPr>
              <w:spacing w:after="0" w:line="240" w:lineRule="auto"/>
              <w:jc w:val="center"/>
              <w:rPr>
                <w:sz w:val="20"/>
                <w:szCs w:val="20"/>
              </w:rPr>
            </w:pPr>
            <w:r w:rsidRPr="008320BF">
              <w:rPr>
                <w:sz w:val="20"/>
                <w:szCs w:val="20"/>
              </w:rPr>
              <w:t>0.1063</w:t>
            </w:r>
          </w:p>
        </w:tc>
        <w:tc>
          <w:tcPr>
            <w:tcW w:w="910" w:type="dxa"/>
            <w:tcBorders>
              <w:bottom w:val="single" w:sz="4" w:space="0" w:color="auto"/>
            </w:tcBorders>
            <w:shd w:val="clear" w:color="auto" w:fill="auto"/>
          </w:tcPr>
          <w:p w14:paraId="358207BA" w14:textId="77777777" w:rsidR="00E9452B" w:rsidRPr="008320BF" w:rsidRDefault="00E9452B" w:rsidP="008320BF">
            <w:pPr>
              <w:spacing w:after="0" w:line="240" w:lineRule="auto"/>
              <w:jc w:val="center"/>
              <w:rPr>
                <w:sz w:val="20"/>
                <w:szCs w:val="20"/>
              </w:rPr>
            </w:pPr>
            <w:r w:rsidRPr="008320BF">
              <w:rPr>
                <w:sz w:val="20"/>
                <w:szCs w:val="20"/>
              </w:rPr>
              <w:t>0.0313</w:t>
            </w:r>
          </w:p>
        </w:tc>
        <w:tc>
          <w:tcPr>
            <w:tcW w:w="777" w:type="dxa"/>
            <w:tcBorders>
              <w:bottom w:val="single" w:sz="4" w:space="0" w:color="auto"/>
            </w:tcBorders>
            <w:shd w:val="clear" w:color="auto" w:fill="auto"/>
          </w:tcPr>
          <w:p w14:paraId="586F436F" w14:textId="77777777" w:rsidR="00E9452B" w:rsidRPr="008320BF" w:rsidRDefault="00E9452B" w:rsidP="008320BF">
            <w:pPr>
              <w:spacing w:after="0" w:line="240" w:lineRule="auto"/>
              <w:jc w:val="center"/>
              <w:rPr>
                <w:sz w:val="20"/>
                <w:szCs w:val="20"/>
              </w:rPr>
            </w:pPr>
            <w:r w:rsidRPr="008320BF">
              <w:rPr>
                <w:sz w:val="20"/>
                <w:szCs w:val="20"/>
              </w:rPr>
              <w:t>9</w:t>
            </w:r>
          </w:p>
        </w:tc>
      </w:tr>
      <w:tr w:rsidR="00E9452B" w:rsidRPr="008320BF" w14:paraId="0BF0C03C" w14:textId="77777777" w:rsidTr="004377E5">
        <w:tc>
          <w:tcPr>
            <w:tcW w:w="2122" w:type="dxa"/>
            <w:vMerge w:val="restart"/>
            <w:tcBorders>
              <w:top w:val="single" w:sz="4" w:space="0" w:color="auto"/>
            </w:tcBorders>
            <w:shd w:val="clear" w:color="auto" w:fill="auto"/>
          </w:tcPr>
          <w:p w14:paraId="687667BC" w14:textId="77777777" w:rsidR="00E9452B" w:rsidRPr="008320BF" w:rsidRDefault="00E9452B" w:rsidP="008320BF">
            <w:pPr>
              <w:spacing w:after="0" w:line="240" w:lineRule="auto"/>
              <w:rPr>
                <w:sz w:val="20"/>
                <w:szCs w:val="20"/>
              </w:rPr>
            </w:pPr>
          </w:p>
          <w:p w14:paraId="21768704" w14:textId="77777777" w:rsidR="00E9452B" w:rsidRPr="008320BF" w:rsidRDefault="00E9452B" w:rsidP="008320BF">
            <w:pPr>
              <w:spacing w:after="0" w:line="240" w:lineRule="auto"/>
              <w:rPr>
                <w:sz w:val="20"/>
                <w:szCs w:val="20"/>
              </w:rPr>
            </w:pPr>
          </w:p>
          <w:p w14:paraId="5B26779F" w14:textId="77777777" w:rsidR="00E9452B" w:rsidRPr="008320BF" w:rsidRDefault="00E9452B" w:rsidP="008320BF">
            <w:pPr>
              <w:spacing w:after="0" w:line="240" w:lineRule="auto"/>
              <w:rPr>
                <w:sz w:val="20"/>
                <w:szCs w:val="20"/>
              </w:rPr>
            </w:pPr>
          </w:p>
          <w:p w14:paraId="6DC8006D" w14:textId="77777777" w:rsidR="00E9452B" w:rsidRPr="008320BF" w:rsidRDefault="00E9452B" w:rsidP="008320BF">
            <w:pPr>
              <w:spacing w:after="0" w:line="240" w:lineRule="auto"/>
              <w:rPr>
                <w:sz w:val="20"/>
                <w:szCs w:val="20"/>
              </w:rPr>
            </w:pPr>
            <w:r w:rsidRPr="008320BF">
              <w:rPr>
                <w:sz w:val="20"/>
                <w:szCs w:val="20"/>
              </w:rPr>
              <w:t>Strategy based  enablers (ELSSE)</w:t>
            </w:r>
          </w:p>
        </w:tc>
        <w:tc>
          <w:tcPr>
            <w:tcW w:w="1356" w:type="dxa"/>
            <w:vMerge w:val="restart"/>
            <w:tcBorders>
              <w:top w:val="single" w:sz="4" w:space="0" w:color="auto"/>
            </w:tcBorders>
            <w:shd w:val="clear" w:color="auto" w:fill="auto"/>
          </w:tcPr>
          <w:p w14:paraId="2CC5447E" w14:textId="77777777" w:rsidR="00E9452B" w:rsidRPr="008320BF" w:rsidRDefault="00E9452B" w:rsidP="008320BF">
            <w:pPr>
              <w:spacing w:after="0" w:line="240" w:lineRule="auto"/>
              <w:jc w:val="center"/>
              <w:rPr>
                <w:sz w:val="20"/>
                <w:szCs w:val="20"/>
              </w:rPr>
            </w:pPr>
          </w:p>
          <w:p w14:paraId="26E16905" w14:textId="77777777" w:rsidR="00E9452B" w:rsidRPr="008320BF" w:rsidRDefault="00E9452B" w:rsidP="008320BF">
            <w:pPr>
              <w:spacing w:after="0" w:line="240" w:lineRule="auto"/>
              <w:jc w:val="center"/>
              <w:rPr>
                <w:sz w:val="20"/>
                <w:szCs w:val="20"/>
              </w:rPr>
            </w:pPr>
          </w:p>
          <w:p w14:paraId="3086B717" w14:textId="77777777" w:rsidR="00E9452B" w:rsidRPr="008320BF" w:rsidRDefault="00E9452B" w:rsidP="008320BF">
            <w:pPr>
              <w:spacing w:after="0" w:line="240" w:lineRule="auto"/>
              <w:jc w:val="center"/>
              <w:rPr>
                <w:sz w:val="20"/>
                <w:szCs w:val="20"/>
              </w:rPr>
            </w:pPr>
          </w:p>
          <w:p w14:paraId="3B2AB1C4" w14:textId="77777777" w:rsidR="00E9452B" w:rsidRPr="008320BF" w:rsidRDefault="00E9452B" w:rsidP="008320BF">
            <w:pPr>
              <w:spacing w:after="0" w:line="240" w:lineRule="auto"/>
              <w:jc w:val="center"/>
              <w:rPr>
                <w:sz w:val="20"/>
                <w:szCs w:val="20"/>
              </w:rPr>
            </w:pPr>
            <w:r w:rsidRPr="008320BF">
              <w:rPr>
                <w:sz w:val="20"/>
                <w:szCs w:val="20"/>
              </w:rPr>
              <w:t>0.4461</w:t>
            </w:r>
          </w:p>
          <w:p w14:paraId="6FF27FD2" w14:textId="77777777" w:rsidR="00E9452B" w:rsidRPr="008320BF" w:rsidRDefault="00E9452B" w:rsidP="008320BF">
            <w:pPr>
              <w:spacing w:after="0" w:line="240" w:lineRule="auto"/>
              <w:jc w:val="center"/>
              <w:rPr>
                <w:sz w:val="20"/>
                <w:szCs w:val="20"/>
              </w:rPr>
            </w:pPr>
          </w:p>
        </w:tc>
        <w:tc>
          <w:tcPr>
            <w:tcW w:w="3182" w:type="dxa"/>
            <w:tcBorders>
              <w:top w:val="single" w:sz="4" w:space="0" w:color="auto"/>
            </w:tcBorders>
            <w:shd w:val="clear" w:color="auto" w:fill="auto"/>
          </w:tcPr>
          <w:p w14:paraId="451E9067"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 xml:space="preserve">Effective project leadership (S1) </w:t>
            </w:r>
          </w:p>
        </w:tc>
        <w:tc>
          <w:tcPr>
            <w:tcW w:w="1229" w:type="dxa"/>
            <w:tcBorders>
              <w:top w:val="single" w:sz="4" w:space="0" w:color="auto"/>
            </w:tcBorders>
            <w:shd w:val="clear" w:color="auto" w:fill="auto"/>
          </w:tcPr>
          <w:p w14:paraId="409695A9" w14:textId="77777777" w:rsidR="00E9452B" w:rsidRPr="008320BF" w:rsidRDefault="00E9452B" w:rsidP="008320BF">
            <w:pPr>
              <w:spacing w:after="0" w:line="240" w:lineRule="auto"/>
              <w:jc w:val="center"/>
              <w:rPr>
                <w:sz w:val="20"/>
                <w:szCs w:val="20"/>
              </w:rPr>
            </w:pPr>
            <w:r w:rsidRPr="008320BF">
              <w:rPr>
                <w:sz w:val="20"/>
                <w:szCs w:val="20"/>
              </w:rPr>
              <w:t>0.1623</w:t>
            </w:r>
          </w:p>
        </w:tc>
        <w:tc>
          <w:tcPr>
            <w:tcW w:w="910" w:type="dxa"/>
            <w:tcBorders>
              <w:top w:val="single" w:sz="4" w:space="0" w:color="auto"/>
            </w:tcBorders>
            <w:shd w:val="clear" w:color="auto" w:fill="auto"/>
          </w:tcPr>
          <w:p w14:paraId="6BF850DB" w14:textId="77777777" w:rsidR="00E9452B" w:rsidRPr="008320BF" w:rsidRDefault="00E9452B" w:rsidP="008320BF">
            <w:pPr>
              <w:spacing w:after="0" w:line="240" w:lineRule="auto"/>
              <w:jc w:val="center"/>
              <w:rPr>
                <w:sz w:val="20"/>
                <w:szCs w:val="20"/>
              </w:rPr>
            </w:pPr>
            <w:r w:rsidRPr="008320BF">
              <w:rPr>
                <w:sz w:val="20"/>
                <w:szCs w:val="20"/>
              </w:rPr>
              <w:t>0.0724</w:t>
            </w:r>
          </w:p>
        </w:tc>
        <w:tc>
          <w:tcPr>
            <w:tcW w:w="777" w:type="dxa"/>
            <w:tcBorders>
              <w:top w:val="single" w:sz="4" w:space="0" w:color="auto"/>
            </w:tcBorders>
            <w:shd w:val="clear" w:color="auto" w:fill="auto"/>
          </w:tcPr>
          <w:p w14:paraId="3042C0F2" w14:textId="77777777" w:rsidR="00E9452B" w:rsidRPr="008320BF" w:rsidRDefault="00E9452B" w:rsidP="008320BF">
            <w:pPr>
              <w:spacing w:after="0" w:line="240" w:lineRule="auto"/>
              <w:jc w:val="center"/>
              <w:rPr>
                <w:sz w:val="20"/>
                <w:szCs w:val="20"/>
              </w:rPr>
            </w:pPr>
            <w:r w:rsidRPr="008320BF">
              <w:rPr>
                <w:sz w:val="20"/>
                <w:szCs w:val="20"/>
              </w:rPr>
              <w:t>5</w:t>
            </w:r>
          </w:p>
        </w:tc>
      </w:tr>
      <w:tr w:rsidR="00E9452B" w:rsidRPr="008320BF" w14:paraId="5AC7336D" w14:textId="77777777" w:rsidTr="004377E5">
        <w:tc>
          <w:tcPr>
            <w:tcW w:w="2122" w:type="dxa"/>
            <w:vMerge/>
            <w:shd w:val="clear" w:color="auto" w:fill="auto"/>
          </w:tcPr>
          <w:p w14:paraId="2E0B79BE" w14:textId="77777777" w:rsidR="00E9452B" w:rsidRPr="008320BF" w:rsidRDefault="00E9452B" w:rsidP="008320BF">
            <w:pPr>
              <w:spacing w:after="0" w:line="240" w:lineRule="auto"/>
              <w:rPr>
                <w:sz w:val="20"/>
                <w:szCs w:val="20"/>
              </w:rPr>
            </w:pPr>
          </w:p>
        </w:tc>
        <w:tc>
          <w:tcPr>
            <w:tcW w:w="1356" w:type="dxa"/>
            <w:vMerge/>
            <w:shd w:val="clear" w:color="auto" w:fill="auto"/>
          </w:tcPr>
          <w:p w14:paraId="094A2D7E" w14:textId="77777777" w:rsidR="00E9452B" w:rsidRPr="008320BF" w:rsidRDefault="00E9452B" w:rsidP="008320BF">
            <w:pPr>
              <w:spacing w:after="0" w:line="240" w:lineRule="auto"/>
              <w:jc w:val="center"/>
              <w:rPr>
                <w:sz w:val="20"/>
                <w:szCs w:val="20"/>
              </w:rPr>
            </w:pPr>
          </w:p>
        </w:tc>
        <w:tc>
          <w:tcPr>
            <w:tcW w:w="3182" w:type="dxa"/>
            <w:shd w:val="clear" w:color="auto" w:fill="auto"/>
          </w:tcPr>
          <w:p w14:paraId="7DBFE87A" w14:textId="436E735E" w:rsidR="00E9452B" w:rsidRPr="008320BF" w:rsidRDefault="00E9452B" w:rsidP="008320BF">
            <w:pPr>
              <w:autoSpaceDE w:val="0"/>
              <w:autoSpaceDN w:val="0"/>
              <w:adjustRightInd w:val="0"/>
              <w:spacing w:after="0" w:line="240" w:lineRule="auto"/>
              <w:rPr>
                <w:sz w:val="20"/>
                <w:szCs w:val="20"/>
              </w:rPr>
            </w:pPr>
            <w:r w:rsidRPr="008320BF">
              <w:rPr>
                <w:sz w:val="20"/>
                <w:szCs w:val="20"/>
              </w:rPr>
              <w:t xml:space="preserve">Rewards and incentives for </w:t>
            </w:r>
            <w:r w:rsidR="00816A1A" w:rsidRPr="008320BF">
              <w:rPr>
                <w:sz w:val="20"/>
                <w:szCs w:val="20"/>
              </w:rPr>
              <w:t xml:space="preserve">the </w:t>
            </w:r>
            <w:r w:rsidRPr="008320BF">
              <w:rPr>
                <w:sz w:val="20"/>
                <w:szCs w:val="20"/>
              </w:rPr>
              <w:t>employee (S2)</w:t>
            </w:r>
          </w:p>
        </w:tc>
        <w:tc>
          <w:tcPr>
            <w:tcW w:w="1229" w:type="dxa"/>
            <w:shd w:val="clear" w:color="auto" w:fill="auto"/>
          </w:tcPr>
          <w:p w14:paraId="464688E1" w14:textId="77777777" w:rsidR="00E9452B" w:rsidRPr="008320BF" w:rsidRDefault="00E9452B" w:rsidP="008320BF">
            <w:pPr>
              <w:spacing w:after="0" w:line="240" w:lineRule="auto"/>
              <w:jc w:val="center"/>
              <w:rPr>
                <w:sz w:val="20"/>
                <w:szCs w:val="20"/>
              </w:rPr>
            </w:pPr>
            <w:r w:rsidRPr="008320BF">
              <w:rPr>
                <w:sz w:val="20"/>
                <w:szCs w:val="20"/>
              </w:rPr>
              <w:t>0.1846</w:t>
            </w:r>
          </w:p>
        </w:tc>
        <w:tc>
          <w:tcPr>
            <w:tcW w:w="910" w:type="dxa"/>
            <w:shd w:val="clear" w:color="auto" w:fill="auto"/>
          </w:tcPr>
          <w:p w14:paraId="1AFE039F" w14:textId="77777777" w:rsidR="00E9452B" w:rsidRPr="008320BF" w:rsidRDefault="00E9452B" w:rsidP="008320BF">
            <w:pPr>
              <w:spacing w:after="0" w:line="240" w:lineRule="auto"/>
              <w:jc w:val="center"/>
              <w:rPr>
                <w:sz w:val="20"/>
                <w:szCs w:val="20"/>
              </w:rPr>
            </w:pPr>
            <w:r w:rsidRPr="008320BF">
              <w:rPr>
                <w:sz w:val="20"/>
                <w:szCs w:val="20"/>
              </w:rPr>
              <w:t>0.0824</w:t>
            </w:r>
          </w:p>
        </w:tc>
        <w:tc>
          <w:tcPr>
            <w:tcW w:w="777" w:type="dxa"/>
            <w:shd w:val="clear" w:color="auto" w:fill="auto"/>
          </w:tcPr>
          <w:p w14:paraId="1DDDA31C" w14:textId="77777777" w:rsidR="00E9452B" w:rsidRPr="008320BF" w:rsidRDefault="00E9452B" w:rsidP="008320BF">
            <w:pPr>
              <w:spacing w:after="0" w:line="240" w:lineRule="auto"/>
              <w:jc w:val="center"/>
              <w:rPr>
                <w:sz w:val="20"/>
                <w:szCs w:val="20"/>
              </w:rPr>
            </w:pPr>
            <w:r w:rsidRPr="008320BF">
              <w:rPr>
                <w:sz w:val="20"/>
                <w:szCs w:val="20"/>
              </w:rPr>
              <w:t>4</w:t>
            </w:r>
          </w:p>
        </w:tc>
      </w:tr>
      <w:tr w:rsidR="00E9452B" w:rsidRPr="008320BF" w14:paraId="3800838A" w14:textId="77777777" w:rsidTr="004377E5">
        <w:tc>
          <w:tcPr>
            <w:tcW w:w="2122" w:type="dxa"/>
            <w:vMerge/>
            <w:shd w:val="clear" w:color="auto" w:fill="auto"/>
          </w:tcPr>
          <w:p w14:paraId="270CB6AA" w14:textId="77777777" w:rsidR="00E9452B" w:rsidRPr="008320BF" w:rsidRDefault="00E9452B" w:rsidP="008320BF">
            <w:pPr>
              <w:spacing w:after="0" w:line="240" w:lineRule="auto"/>
              <w:rPr>
                <w:sz w:val="20"/>
                <w:szCs w:val="20"/>
              </w:rPr>
            </w:pPr>
          </w:p>
        </w:tc>
        <w:tc>
          <w:tcPr>
            <w:tcW w:w="1356" w:type="dxa"/>
            <w:vMerge/>
            <w:shd w:val="clear" w:color="auto" w:fill="auto"/>
          </w:tcPr>
          <w:p w14:paraId="2DC857F9" w14:textId="77777777" w:rsidR="00E9452B" w:rsidRPr="008320BF" w:rsidRDefault="00E9452B" w:rsidP="008320BF">
            <w:pPr>
              <w:spacing w:after="0" w:line="240" w:lineRule="auto"/>
              <w:jc w:val="center"/>
              <w:rPr>
                <w:sz w:val="20"/>
                <w:szCs w:val="20"/>
              </w:rPr>
            </w:pPr>
          </w:p>
        </w:tc>
        <w:tc>
          <w:tcPr>
            <w:tcW w:w="3182" w:type="dxa"/>
            <w:shd w:val="clear" w:color="auto" w:fill="auto"/>
          </w:tcPr>
          <w:p w14:paraId="79E3B87B"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Top-management commitment, Involvement and support (S3)</w:t>
            </w:r>
          </w:p>
        </w:tc>
        <w:tc>
          <w:tcPr>
            <w:tcW w:w="1229" w:type="dxa"/>
            <w:shd w:val="clear" w:color="auto" w:fill="auto"/>
          </w:tcPr>
          <w:p w14:paraId="30293C66" w14:textId="77777777" w:rsidR="00E9452B" w:rsidRPr="008320BF" w:rsidRDefault="00E9452B" w:rsidP="008320BF">
            <w:pPr>
              <w:spacing w:after="0" w:line="240" w:lineRule="auto"/>
              <w:jc w:val="center"/>
              <w:rPr>
                <w:sz w:val="20"/>
                <w:szCs w:val="20"/>
              </w:rPr>
            </w:pPr>
            <w:r w:rsidRPr="008320BF">
              <w:rPr>
                <w:sz w:val="20"/>
                <w:szCs w:val="20"/>
              </w:rPr>
              <w:t>0.2112</w:t>
            </w:r>
          </w:p>
        </w:tc>
        <w:tc>
          <w:tcPr>
            <w:tcW w:w="910" w:type="dxa"/>
            <w:shd w:val="clear" w:color="auto" w:fill="auto"/>
          </w:tcPr>
          <w:p w14:paraId="38FED651" w14:textId="77777777" w:rsidR="00E9452B" w:rsidRPr="008320BF" w:rsidRDefault="00E9452B" w:rsidP="008320BF">
            <w:pPr>
              <w:spacing w:after="0" w:line="240" w:lineRule="auto"/>
              <w:jc w:val="center"/>
              <w:rPr>
                <w:sz w:val="20"/>
                <w:szCs w:val="20"/>
              </w:rPr>
            </w:pPr>
            <w:r w:rsidRPr="008320BF">
              <w:rPr>
                <w:sz w:val="20"/>
                <w:szCs w:val="20"/>
              </w:rPr>
              <w:t>0.1242</w:t>
            </w:r>
          </w:p>
        </w:tc>
        <w:tc>
          <w:tcPr>
            <w:tcW w:w="777" w:type="dxa"/>
            <w:shd w:val="clear" w:color="auto" w:fill="auto"/>
          </w:tcPr>
          <w:p w14:paraId="2370C349" w14:textId="77777777" w:rsidR="00E9452B" w:rsidRPr="008320BF" w:rsidRDefault="00E9452B" w:rsidP="008320BF">
            <w:pPr>
              <w:spacing w:after="0" w:line="240" w:lineRule="auto"/>
              <w:jc w:val="center"/>
              <w:rPr>
                <w:sz w:val="20"/>
                <w:szCs w:val="20"/>
              </w:rPr>
            </w:pPr>
            <w:r w:rsidRPr="008320BF">
              <w:rPr>
                <w:sz w:val="20"/>
                <w:szCs w:val="20"/>
              </w:rPr>
              <w:t>2</w:t>
            </w:r>
          </w:p>
        </w:tc>
      </w:tr>
      <w:tr w:rsidR="00E9452B" w:rsidRPr="008320BF" w14:paraId="0B249BE7" w14:textId="77777777" w:rsidTr="004377E5">
        <w:tc>
          <w:tcPr>
            <w:tcW w:w="2122" w:type="dxa"/>
            <w:vMerge/>
            <w:tcBorders>
              <w:bottom w:val="single" w:sz="4" w:space="0" w:color="auto"/>
            </w:tcBorders>
            <w:shd w:val="clear" w:color="auto" w:fill="auto"/>
          </w:tcPr>
          <w:p w14:paraId="06C30B92" w14:textId="77777777" w:rsidR="00E9452B" w:rsidRPr="008320BF" w:rsidRDefault="00E9452B" w:rsidP="008320BF">
            <w:pPr>
              <w:spacing w:after="0" w:line="240" w:lineRule="auto"/>
              <w:rPr>
                <w:sz w:val="20"/>
                <w:szCs w:val="20"/>
              </w:rPr>
            </w:pPr>
          </w:p>
        </w:tc>
        <w:tc>
          <w:tcPr>
            <w:tcW w:w="1356" w:type="dxa"/>
            <w:vMerge/>
            <w:tcBorders>
              <w:bottom w:val="single" w:sz="4" w:space="0" w:color="auto"/>
            </w:tcBorders>
            <w:shd w:val="clear" w:color="auto" w:fill="auto"/>
          </w:tcPr>
          <w:p w14:paraId="039F89A1" w14:textId="77777777" w:rsidR="00E9452B" w:rsidRPr="008320BF" w:rsidRDefault="00E9452B" w:rsidP="008320BF">
            <w:pPr>
              <w:spacing w:after="0" w:line="240" w:lineRule="auto"/>
              <w:jc w:val="center"/>
              <w:rPr>
                <w:sz w:val="20"/>
                <w:szCs w:val="20"/>
              </w:rPr>
            </w:pPr>
          </w:p>
        </w:tc>
        <w:tc>
          <w:tcPr>
            <w:tcW w:w="3182" w:type="dxa"/>
            <w:tcBorders>
              <w:bottom w:val="single" w:sz="4" w:space="0" w:color="auto"/>
            </w:tcBorders>
            <w:shd w:val="clear" w:color="auto" w:fill="auto"/>
          </w:tcPr>
          <w:p w14:paraId="1A6F91B3"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Environmental LSS supportive organizational</w:t>
            </w:r>
          </w:p>
          <w:p w14:paraId="453539F2"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Infrastructure (S4)</w:t>
            </w:r>
          </w:p>
        </w:tc>
        <w:tc>
          <w:tcPr>
            <w:tcW w:w="1229" w:type="dxa"/>
            <w:tcBorders>
              <w:bottom w:val="single" w:sz="4" w:space="0" w:color="auto"/>
            </w:tcBorders>
            <w:shd w:val="clear" w:color="auto" w:fill="auto"/>
          </w:tcPr>
          <w:p w14:paraId="25FCE26A" w14:textId="77777777" w:rsidR="00E9452B" w:rsidRPr="008320BF" w:rsidRDefault="00E9452B" w:rsidP="008320BF">
            <w:pPr>
              <w:spacing w:after="0" w:line="240" w:lineRule="auto"/>
              <w:jc w:val="center"/>
              <w:rPr>
                <w:sz w:val="20"/>
                <w:szCs w:val="20"/>
              </w:rPr>
            </w:pPr>
            <w:r w:rsidRPr="008320BF">
              <w:rPr>
                <w:sz w:val="20"/>
                <w:szCs w:val="20"/>
              </w:rPr>
              <w:t>0.4419</w:t>
            </w:r>
          </w:p>
        </w:tc>
        <w:tc>
          <w:tcPr>
            <w:tcW w:w="910" w:type="dxa"/>
            <w:tcBorders>
              <w:bottom w:val="single" w:sz="4" w:space="0" w:color="auto"/>
            </w:tcBorders>
            <w:shd w:val="clear" w:color="auto" w:fill="auto"/>
          </w:tcPr>
          <w:p w14:paraId="7186CCC1" w14:textId="77777777" w:rsidR="00E9452B" w:rsidRPr="008320BF" w:rsidRDefault="00E9452B" w:rsidP="008320BF">
            <w:pPr>
              <w:spacing w:after="0" w:line="240" w:lineRule="auto"/>
              <w:jc w:val="center"/>
              <w:rPr>
                <w:sz w:val="20"/>
                <w:szCs w:val="20"/>
              </w:rPr>
            </w:pPr>
            <w:r w:rsidRPr="008320BF">
              <w:rPr>
                <w:sz w:val="20"/>
                <w:szCs w:val="20"/>
              </w:rPr>
              <w:t>0.1971</w:t>
            </w:r>
          </w:p>
        </w:tc>
        <w:tc>
          <w:tcPr>
            <w:tcW w:w="777" w:type="dxa"/>
            <w:tcBorders>
              <w:bottom w:val="single" w:sz="4" w:space="0" w:color="auto"/>
            </w:tcBorders>
            <w:shd w:val="clear" w:color="auto" w:fill="auto"/>
          </w:tcPr>
          <w:p w14:paraId="5B69F68E" w14:textId="77777777" w:rsidR="00E9452B" w:rsidRPr="008320BF" w:rsidRDefault="00E9452B" w:rsidP="008320BF">
            <w:pPr>
              <w:spacing w:after="0" w:line="240" w:lineRule="auto"/>
              <w:jc w:val="center"/>
              <w:rPr>
                <w:sz w:val="20"/>
                <w:szCs w:val="20"/>
              </w:rPr>
            </w:pPr>
            <w:r w:rsidRPr="008320BF">
              <w:rPr>
                <w:sz w:val="20"/>
                <w:szCs w:val="20"/>
              </w:rPr>
              <w:t>1</w:t>
            </w:r>
          </w:p>
        </w:tc>
      </w:tr>
      <w:tr w:rsidR="00E9452B" w:rsidRPr="008320BF" w14:paraId="4CCA212C" w14:textId="77777777" w:rsidTr="004377E5">
        <w:tc>
          <w:tcPr>
            <w:tcW w:w="2122" w:type="dxa"/>
            <w:vMerge w:val="restart"/>
            <w:tcBorders>
              <w:top w:val="single" w:sz="4" w:space="0" w:color="auto"/>
            </w:tcBorders>
            <w:shd w:val="clear" w:color="auto" w:fill="auto"/>
          </w:tcPr>
          <w:p w14:paraId="167D9921" w14:textId="77777777" w:rsidR="00E9452B" w:rsidRPr="008320BF" w:rsidRDefault="00E9452B" w:rsidP="008320BF">
            <w:pPr>
              <w:spacing w:after="0" w:line="240" w:lineRule="auto"/>
              <w:rPr>
                <w:sz w:val="20"/>
                <w:szCs w:val="20"/>
              </w:rPr>
            </w:pPr>
          </w:p>
          <w:p w14:paraId="6B6840E8" w14:textId="77777777" w:rsidR="00E9452B" w:rsidRPr="008320BF" w:rsidRDefault="00E9452B" w:rsidP="008320BF">
            <w:pPr>
              <w:spacing w:after="0" w:line="240" w:lineRule="auto"/>
              <w:rPr>
                <w:sz w:val="20"/>
                <w:szCs w:val="20"/>
              </w:rPr>
            </w:pPr>
          </w:p>
          <w:p w14:paraId="198EEDC8" w14:textId="2A38C66F" w:rsidR="00E9452B" w:rsidRPr="008320BF" w:rsidRDefault="003A6ACC" w:rsidP="008320BF">
            <w:pPr>
              <w:spacing w:after="0" w:line="240" w:lineRule="auto"/>
              <w:rPr>
                <w:sz w:val="20"/>
                <w:szCs w:val="20"/>
              </w:rPr>
            </w:pPr>
            <w:r w:rsidRPr="008320BF">
              <w:rPr>
                <w:sz w:val="20"/>
                <w:szCs w:val="20"/>
              </w:rPr>
              <w:t>Culture-</w:t>
            </w:r>
            <w:r w:rsidR="00E9452B" w:rsidRPr="008320BF">
              <w:rPr>
                <w:sz w:val="20"/>
                <w:szCs w:val="20"/>
              </w:rPr>
              <w:t>based enablers (CLSSE)</w:t>
            </w:r>
          </w:p>
        </w:tc>
        <w:tc>
          <w:tcPr>
            <w:tcW w:w="1356" w:type="dxa"/>
            <w:vMerge w:val="restart"/>
            <w:tcBorders>
              <w:top w:val="single" w:sz="4" w:space="0" w:color="auto"/>
            </w:tcBorders>
            <w:shd w:val="clear" w:color="auto" w:fill="auto"/>
          </w:tcPr>
          <w:p w14:paraId="1B44E1E8" w14:textId="77777777" w:rsidR="00E9452B" w:rsidRPr="008320BF" w:rsidRDefault="00E9452B" w:rsidP="008320BF">
            <w:pPr>
              <w:spacing w:after="0" w:line="240" w:lineRule="auto"/>
              <w:jc w:val="center"/>
              <w:rPr>
                <w:sz w:val="20"/>
                <w:szCs w:val="20"/>
              </w:rPr>
            </w:pPr>
          </w:p>
          <w:p w14:paraId="3C9B495D" w14:textId="77777777" w:rsidR="00E9452B" w:rsidRPr="008320BF" w:rsidRDefault="00E9452B" w:rsidP="008320BF">
            <w:pPr>
              <w:spacing w:after="0" w:line="240" w:lineRule="auto"/>
              <w:jc w:val="center"/>
              <w:rPr>
                <w:sz w:val="20"/>
                <w:szCs w:val="20"/>
              </w:rPr>
            </w:pPr>
          </w:p>
          <w:p w14:paraId="2C5A4496" w14:textId="77777777" w:rsidR="00E9452B" w:rsidRPr="008320BF" w:rsidRDefault="00E9452B" w:rsidP="008320BF">
            <w:pPr>
              <w:spacing w:after="0" w:line="240" w:lineRule="auto"/>
              <w:jc w:val="center"/>
              <w:rPr>
                <w:sz w:val="20"/>
                <w:szCs w:val="20"/>
              </w:rPr>
            </w:pPr>
          </w:p>
          <w:p w14:paraId="1E05F321" w14:textId="77777777" w:rsidR="00E9452B" w:rsidRPr="008320BF" w:rsidRDefault="00E9452B" w:rsidP="008320BF">
            <w:pPr>
              <w:spacing w:after="0" w:line="240" w:lineRule="auto"/>
              <w:jc w:val="center"/>
              <w:rPr>
                <w:sz w:val="20"/>
                <w:szCs w:val="20"/>
              </w:rPr>
            </w:pPr>
            <w:r w:rsidRPr="008320BF">
              <w:rPr>
                <w:sz w:val="20"/>
                <w:szCs w:val="20"/>
              </w:rPr>
              <w:t>0.0983</w:t>
            </w:r>
          </w:p>
        </w:tc>
        <w:tc>
          <w:tcPr>
            <w:tcW w:w="3182" w:type="dxa"/>
            <w:tcBorders>
              <w:top w:val="single" w:sz="4" w:space="0" w:color="auto"/>
            </w:tcBorders>
            <w:shd w:val="clear" w:color="auto" w:fill="auto"/>
          </w:tcPr>
          <w:p w14:paraId="654CFB26"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Selection and retention of employee  (C1)</w:t>
            </w:r>
          </w:p>
        </w:tc>
        <w:tc>
          <w:tcPr>
            <w:tcW w:w="1229" w:type="dxa"/>
            <w:tcBorders>
              <w:top w:val="single" w:sz="4" w:space="0" w:color="auto"/>
            </w:tcBorders>
            <w:shd w:val="clear" w:color="auto" w:fill="auto"/>
          </w:tcPr>
          <w:p w14:paraId="554BC98E" w14:textId="77777777" w:rsidR="00E9452B" w:rsidRPr="008320BF" w:rsidRDefault="00E9452B" w:rsidP="008320BF">
            <w:pPr>
              <w:spacing w:after="0" w:line="240" w:lineRule="auto"/>
              <w:jc w:val="center"/>
              <w:rPr>
                <w:sz w:val="20"/>
                <w:szCs w:val="20"/>
              </w:rPr>
            </w:pPr>
            <w:r w:rsidRPr="008320BF">
              <w:rPr>
                <w:sz w:val="20"/>
                <w:szCs w:val="20"/>
              </w:rPr>
              <w:t>0.2091</w:t>
            </w:r>
          </w:p>
        </w:tc>
        <w:tc>
          <w:tcPr>
            <w:tcW w:w="910" w:type="dxa"/>
            <w:tcBorders>
              <w:top w:val="single" w:sz="4" w:space="0" w:color="auto"/>
            </w:tcBorders>
            <w:shd w:val="clear" w:color="auto" w:fill="auto"/>
          </w:tcPr>
          <w:p w14:paraId="578023E0" w14:textId="77777777" w:rsidR="00E9452B" w:rsidRPr="008320BF" w:rsidRDefault="00E9452B" w:rsidP="008320BF">
            <w:pPr>
              <w:spacing w:after="0" w:line="240" w:lineRule="auto"/>
              <w:jc w:val="center"/>
              <w:rPr>
                <w:sz w:val="20"/>
                <w:szCs w:val="20"/>
              </w:rPr>
            </w:pPr>
            <w:r w:rsidRPr="008320BF">
              <w:rPr>
                <w:sz w:val="20"/>
                <w:szCs w:val="20"/>
              </w:rPr>
              <w:t>0.0205</w:t>
            </w:r>
          </w:p>
        </w:tc>
        <w:tc>
          <w:tcPr>
            <w:tcW w:w="777" w:type="dxa"/>
            <w:tcBorders>
              <w:top w:val="single" w:sz="4" w:space="0" w:color="auto"/>
            </w:tcBorders>
            <w:shd w:val="clear" w:color="auto" w:fill="auto"/>
          </w:tcPr>
          <w:p w14:paraId="69ED39AA" w14:textId="77777777" w:rsidR="00E9452B" w:rsidRPr="008320BF" w:rsidRDefault="00E9452B" w:rsidP="008320BF">
            <w:pPr>
              <w:spacing w:after="0" w:line="240" w:lineRule="auto"/>
              <w:jc w:val="center"/>
              <w:rPr>
                <w:sz w:val="20"/>
                <w:szCs w:val="20"/>
              </w:rPr>
            </w:pPr>
            <w:r w:rsidRPr="008320BF">
              <w:rPr>
                <w:sz w:val="20"/>
                <w:szCs w:val="20"/>
              </w:rPr>
              <w:t>18</w:t>
            </w:r>
          </w:p>
        </w:tc>
      </w:tr>
      <w:tr w:rsidR="00E9452B" w:rsidRPr="008320BF" w14:paraId="74A7E6F5" w14:textId="77777777" w:rsidTr="004377E5">
        <w:tc>
          <w:tcPr>
            <w:tcW w:w="2122" w:type="dxa"/>
            <w:vMerge/>
            <w:shd w:val="clear" w:color="auto" w:fill="auto"/>
          </w:tcPr>
          <w:p w14:paraId="01677CD7" w14:textId="77777777" w:rsidR="00E9452B" w:rsidRPr="008320BF" w:rsidRDefault="00E9452B" w:rsidP="008320BF">
            <w:pPr>
              <w:spacing w:after="0" w:line="240" w:lineRule="auto"/>
              <w:rPr>
                <w:sz w:val="20"/>
                <w:szCs w:val="20"/>
              </w:rPr>
            </w:pPr>
          </w:p>
        </w:tc>
        <w:tc>
          <w:tcPr>
            <w:tcW w:w="1356" w:type="dxa"/>
            <w:vMerge/>
            <w:shd w:val="clear" w:color="auto" w:fill="auto"/>
          </w:tcPr>
          <w:p w14:paraId="7A2CEE23" w14:textId="77777777" w:rsidR="00E9452B" w:rsidRPr="008320BF" w:rsidRDefault="00E9452B" w:rsidP="008320BF">
            <w:pPr>
              <w:spacing w:after="0" w:line="240" w:lineRule="auto"/>
              <w:jc w:val="center"/>
              <w:rPr>
                <w:sz w:val="20"/>
                <w:szCs w:val="20"/>
              </w:rPr>
            </w:pPr>
          </w:p>
        </w:tc>
        <w:tc>
          <w:tcPr>
            <w:tcW w:w="3182" w:type="dxa"/>
            <w:shd w:val="clear" w:color="auto" w:fill="auto"/>
          </w:tcPr>
          <w:p w14:paraId="28B8B119" w14:textId="332F6D28" w:rsidR="00E9452B" w:rsidRPr="008320BF" w:rsidRDefault="003A6ACC" w:rsidP="008320BF">
            <w:pPr>
              <w:autoSpaceDE w:val="0"/>
              <w:autoSpaceDN w:val="0"/>
              <w:adjustRightInd w:val="0"/>
              <w:spacing w:after="0" w:line="240" w:lineRule="auto"/>
              <w:rPr>
                <w:sz w:val="20"/>
                <w:szCs w:val="20"/>
              </w:rPr>
            </w:pPr>
            <w:r w:rsidRPr="008320BF">
              <w:rPr>
                <w:sz w:val="20"/>
                <w:szCs w:val="20"/>
              </w:rPr>
              <w:t>Team</w:t>
            </w:r>
            <w:r w:rsidR="00E9452B" w:rsidRPr="008320BF">
              <w:rPr>
                <w:sz w:val="20"/>
                <w:szCs w:val="20"/>
              </w:rPr>
              <w:t>work (C2)</w:t>
            </w:r>
          </w:p>
        </w:tc>
        <w:tc>
          <w:tcPr>
            <w:tcW w:w="1229" w:type="dxa"/>
            <w:shd w:val="clear" w:color="auto" w:fill="auto"/>
          </w:tcPr>
          <w:p w14:paraId="506EDF2D" w14:textId="77777777" w:rsidR="00E9452B" w:rsidRPr="008320BF" w:rsidRDefault="00E9452B" w:rsidP="008320BF">
            <w:pPr>
              <w:spacing w:after="0" w:line="240" w:lineRule="auto"/>
              <w:jc w:val="center"/>
              <w:rPr>
                <w:sz w:val="20"/>
                <w:szCs w:val="20"/>
              </w:rPr>
            </w:pPr>
            <w:r w:rsidRPr="008320BF">
              <w:rPr>
                <w:sz w:val="20"/>
                <w:szCs w:val="20"/>
              </w:rPr>
              <w:t>0.3015</w:t>
            </w:r>
          </w:p>
        </w:tc>
        <w:tc>
          <w:tcPr>
            <w:tcW w:w="910" w:type="dxa"/>
            <w:shd w:val="clear" w:color="auto" w:fill="auto"/>
          </w:tcPr>
          <w:p w14:paraId="4874AC0C" w14:textId="77777777" w:rsidR="00E9452B" w:rsidRPr="008320BF" w:rsidRDefault="00E9452B" w:rsidP="008320BF">
            <w:pPr>
              <w:spacing w:after="0" w:line="240" w:lineRule="auto"/>
              <w:jc w:val="center"/>
              <w:rPr>
                <w:sz w:val="20"/>
                <w:szCs w:val="20"/>
              </w:rPr>
            </w:pPr>
            <w:r w:rsidRPr="008320BF">
              <w:rPr>
                <w:sz w:val="20"/>
                <w:szCs w:val="20"/>
              </w:rPr>
              <w:t>0.0296</w:t>
            </w:r>
          </w:p>
        </w:tc>
        <w:tc>
          <w:tcPr>
            <w:tcW w:w="777" w:type="dxa"/>
            <w:shd w:val="clear" w:color="auto" w:fill="auto"/>
          </w:tcPr>
          <w:p w14:paraId="3EF91503" w14:textId="77777777" w:rsidR="00E9452B" w:rsidRPr="008320BF" w:rsidRDefault="00E9452B" w:rsidP="008320BF">
            <w:pPr>
              <w:spacing w:after="0" w:line="240" w:lineRule="auto"/>
              <w:jc w:val="center"/>
              <w:rPr>
                <w:sz w:val="20"/>
                <w:szCs w:val="20"/>
              </w:rPr>
            </w:pPr>
            <w:r w:rsidRPr="008320BF">
              <w:rPr>
                <w:sz w:val="20"/>
                <w:szCs w:val="20"/>
              </w:rPr>
              <w:t>12</w:t>
            </w:r>
          </w:p>
        </w:tc>
      </w:tr>
      <w:tr w:rsidR="00E9452B" w:rsidRPr="008320BF" w14:paraId="154B714B" w14:textId="77777777" w:rsidTr="004377E5">
        <w:tc>
          <w:tcPr>
            <w:tcW w:w="2122" w:type="dxa"/>
            <w:vMerge/>
            <w:shd w:val="clear" w:color="auto" w:fill="auto"/>
          </w:tcPr>
          <w:p w14:paraId="68544128" w14:textId="77777777" w:rsidR="00E9452B" w:rsidRPr="008320BF" w:rsidRDefault="00E9452B" w:rsidP="008320BF">
            <w:pPr>
              <w:spacing w:after="0" w:line="240" w:lineRule="auto"/>
              <w:rPr>
                <w:sz w:val="20"/>
                <w:szCs w:val="20"/>
              </w:rPr>
            </w:pPr>
          </w:p>
        </w:tc>
        <w:tc>
          <w:tcPr>
            <w:tcW w:w="1356" w:type="dxa"/>
            <w:vMerge/>
            <w:shd w:val="clear" w:color="auto" w:fill="auto"/>
          </w:tcPr>
          <w:p w14:paraId="03549AFD" w14:textId="77777777" w:rsidR="00E9452B" w:rsidRPr="008320BF" w:rsidRDefault="00E9452B" w:rsidP="008320BF">
            <w:pPr>
              <w:spacing w:after="0" w:line="240" w:lineRule="auto"/>
              <w:jc w:val="center"/>
              <w:rPr>
                <w:sz w:val="20"/>
                <w:szCs w:val="20"/>
              </w:rPr>
            </w:pPr>
          </w:p>
        </w:tc>
        <w:tc>
          <w:tcPr>
            <w:tcW w:w="3182" w:type="dxa"/>
            <w:shd w:val="clear" w:color="auto" w:fill="auto"/>
          </w:tcPr>
          <w:p w14:paraId="5FCA8E43"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Effective communication among departments (C3)</w:t>
            </w:r>
          </w:p>
        </w:tc>
        <w:tc>
          <w:tcPr>
            <w:tcW w:w="1229" w:type="dxa"/>
            <w:shd w:val="clear" w:color="auto" w:fill="auto"/>
          </w:tcPr>
          <w:p w14:paraId="78C07C93" w14:textId="77777777" w:rsidR="00E9452B" w:rsidRPr="008320BF" w:rsidRDefault="00E9452B" w:rsidP="008320BF">
            <w:pPr>
              <w:spacing w:after="0" w:line="240" w:lineRule="auto"/>
              <w:jc w:val="center"/>
              <w:rPr>
                <w:sz w:val="20"/>
                <w:szCs w:val="20"/>
              </w:rPr>
            </w:pPr>
            <w:r w:rsidRPr="008320BF">
              <w:rPr>
                <w:sz w:val="20"/>
                <w:szCs w:val="20"/>
              </w:rPr>
              <w:t>0.2578</w:t>
            </w:r>
          </w:p>
        </w:tc>
        <w:tc>
          <w:tcPr>
            <w:tcW w:w="910" w:type="dxa"/>
            <w:shd w:val="clear" w:color="auto" w:fill="auto"/>
          </w:tcPr>
          <w:p w14:paraId="0B781B40" w14:textId="77777777" w:rsidR="00E9452B" w:rsidRPr="008320BF" w:rsidRDefault="00E9452B" w:rsidP="008320BF">
            <w:pPr>
              <w:spacing w:after="0" w:line="240" w:lineRule="auto"/>
              <w:jc w:val="center"/>
              <w:rPr>
                <w:sz w:val="20"/>
                <w:szCs w:val="20"/>
              </w:rPr>
            </w:pPr>
            <w:r w:rsidRPr="008320BF">
              <w:rPr>
                <w:sz w:val="20"/>
                <w:szCs w:val="20"/>
              </w:rPr>
              <w:t>0.0253</w:t>
            </w:r>
          </w:p>
        </w:tc>
        <w:tc>
          <w:tcPr>
            <w:tcW w:w="777" w:type="dxa"/>
            <w:shd w:val="clear" w:color="auto" w:fill="auto"/>
          </w:tcPr>
          <w:p w14:paraId="19BA25DE" w14:textId="77777777" w:rsidR="00E9452B" w:rsidRPr="008320BF" w:rsidRDefault="00E9452B" w:rsidP="008320BF">
            <w:pPr>
              <w:spacing w:after="0" w:line="240" w:lineRule="auto"/>
              <w:jc w:val="center"/>
              <w:rPr>
                <w:sz w:val="20"/>
                <w:szCs w:val="20"/>
              </w:rPr>
            </w:pPr>
            <w:r w:rsidRPr="008320BF">
              <w:rPr>
                <w:sz w:val="20"/>
                <w:szCs w:val="20"/>
              </w:rPr>
              <w:t>15</w:t>
            </w:r>
          </w:p>
        </w:tc>
      </w:tr>
      <w:tr w:rsidR="00E9452B" w:rsidRPr="008320BF" w14:paraId="043D4DA7" w14:textId="77777777" w:rsidTr="004377E5">
        <w:tc>
          <w:tcPr>
            <w:tcW w:w="2122" w:type="dxa"/>
            <w:vMerge/>
            <w:tcBorders>
              <w:bottom w:val="single" w:sz="4" w:space="0" w:color="auto"/>
            </w:tcBorders>
            <w:shd w:val="clear" w:color="auto" w:fill="auto"/>
          </w:tcPr>
          <w:p w14:paraId="0A461434" w14:textId="77777777" w:rsidR="00E9452B" w:rsidRPr="008320BF" w:rsidRDefault="00E9452B" w:rsidP="008320BF">
            <w:pPr>
              <w:spacing w:after="0" w:line="240" w:lineRule="auto"/>
              <w:rPr>
                <w:sz w:val="20"/>
                <w:szCs w:val="20"/>
              </w:rPr>
            </w:pPr>
          </w:p>
        </w:tc>
        <w:tc>
          <w:tcPr>
            <w:tcW w:w="1356" w:type="dxa"/>
            <w:vMerge/>
            <w:tcBorders>
              <w:bottom w:val="single" w:sz="4" w:space="0" w:color="auto"/>
            </w:tcBorders>
            <w:shd w:val="clear" w:color="auto" w:fill="auto"/>
          </w:tcPr>
          <w:p w14:paraId="3D81CD15" w14:textId="77777777" w:rsidR="00E9452B" w:rsidRPr="008320BF" w:rsidRDefault="00E9452B" w:rsidP="008320BF">
            <w:pPr>
              <w:spacing w:after="0" w:line="240" w:lineRule="auto"/>
              <w:jc w:val="center"/>
              <w:rPr>
                <w:sz w:val="20"/>
                <w:szCs w:val="20"/>
              </w:rPr>
            </w:pPr>
          </w:p>
        </w:tc>
        <w:tc>
          <w:tcPr>
            <w:tcW w:w="3182" w:type="dxa"/>
            <w:tcBorders>
              <w:bottom w:val="single" w:sz="4" w:space="0" w:color="auto"/>
            </w:tcBorders>
            <w:shd w:val="clear" w:color="auto" w:fill="auto"/>
          </w:tcPr>
          <w:p w14:paraId="37A56F54"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Sufficient time to solve problems (C4)</w:t>
            </w:r>
          </w:p>
        </w:tc>
        <w:tc>
          <w:tcPr>
            <w:tcW w:w="1229" w:type="dxa"/>
            <w:tcBorders>
              <w:bottom w:val="single" w:sz="4" w:space="0" w:color="auto"/>
            </w:tcBorders>
            <w:shd w:val="clear" w:color="auto" w:fill="auto"/>
          </w:tcPr>
          <w:p w14:paraId="60ACB50B" w14:textId="77777777" w:rsidR="00E9452B" w:rsidRPr="008320BF" w:rsidRDefault="00E9452B" w:rsidP="008320BF">
            <w:pPr>
              <w:spacing w:after="0" w:line="240" w:lineRule="auto"/>
              <w:jc w:val="center"/>
              <w:rPr>
                <w:sz w:val="20"/>
                <w:szCs w:val="20"/>
              </w:rPr>
            </w:pPr>
            <w:r w:rsidRPr="008320BF">
              <w:rPr>
                <w:sz w:val="20"/>
                <w:szCs w:val="20"/>
              </w:rPr>
              <w:t>0.2316</w:t>
            </w:r>
          </w:p>
        </w:tc>
        <w:tc>
          <w:tcPr>
            <w:tcW w:w="910" w:type="dxa"/>
            <w:tcBorders>
              <w:bottom w:val="single" w:sz="4" w:space="0" w:color="auto"/>
            </w:tcBorders>
            <w:shd w:val="clear" w:color="auto" w:fill="auto"/>
          </w:tcPr>
          <w:p w14:paraId="5CAA446E" w14:textId="77777777" w:rsidR="00E9452B" w:rsidRPr="008320BF" w:rsidRDefault="00E9452B" w:rsidP="008320BF">
            <w:pPr>
              <w:spacing w:after="0" w:line="240" w:lineRule="auto"/>
              <w:jc w:val="center"/>
              <w:rPr>
                <w:sz w:val="20"/>
                <w:szCs w:val="20"/>
              </w:rPr>
            </w:pPr>
            <w:r w:rsidRPr="008320BF">
              <w:rPr>
                <w:sz w:val="20"/>
                <w:szCs w:val="20"/>
              </w:rPr>
              <w:t>0.0227</w:t>
            </w:r>
          </w:p>
        </w:tc>
        <w:tc>
          <w:tcPr>
            <w:tcW w:w="777" w:type="dxa"/>
            <w:tcBorders>
              <w:bottom w:val="single" w:sz="4" w:space="0" w:color="auto"/>
            </w:tcBorders>
            <w:shd w:val="clear" w:color="auto" w:fill="auto"/>
          </w:tcPr>
          <w:p w14:paraId="0B101D36" w14:textId="77777777" w:rsidR="00E9452B" w:rsidRPr="008320BF" w:rsidRDefault="00E9452B" w:rsidP="008320BF">
            <w:pPr>
              <w:spacing w:after="0" w:line="240" w:lineRule="auto"/>
              <w:jc w:val="center"/>
              <w:rPr>
                <w:sz w:val="20"/>
                <w:szCs w:val="20"/>
              </w:rPr>
            </w:pPr>
            <w:r w:rsidRPr="008320BF">
              <w:rPr>
                <w:sz w:val="20"/>
                <w:szCs w:val="20"/>
              </w:rPr>
              <w:t>16</w:t>
            </w:r>
          </w:p>
        </w:tc>
      </w:tr>
      <w:tr w:rsidR="00E9452B" w:rsidRPr="008320BF" w14:paraId="423166AB" w14:textId="77777777" w:rsidTr="004377E5">
        <w:tc>
          <w:tcPr>
            <w:tcW w:w="2122" w:type="dxa"/>
            <w:vMerge w:val="restart"/>
            <w:tcBorders>
              <w:top w:val="single" w:sz="4" w:space="0" w:color="auto"/>
            </w:tcBorders>
            <w:shd w:val="clear" w:color="auto" w:fill="auto"/>
          </w:tcPr>
          <w:p w14:paraId="3ED8B983" w14:textId="77777777" w:rsidR="00E9452B" w:rsidRPr="008320BF" w:rsidRDefault="00E9452B" w:rsidP="008320BF">
            <w:pPr>
              <w:spacing w:after="0" w:line="240" w:lineRule="auto"/>
              <w:rPr>
                <w:sz w:val="20"/>
                <w:szCs w:val="20"/>
              </w:rPr>
            </w:pPr>
          </w:p>
          <w:p w14:paraId="1B51B920" w14:textId="77777777" w:rsidR="00E9452B" w:rsidRPr="008320BF" w:rsidRDefault="00E9452B" w:rsidP="008320BF">
            <w:pPr>
              <w:spacing w:after="0" w:line="240" w:lineRule="auto"/>
              <w:rPr>
                <w:sz w:val="20"/>
                <w:szCs w:val="20"/>
              </w:rPr>
            </w:pPr>
          </w:p>
          <w:p w14:paraId="2937AEA2" w14:textId="77777777" w:rsidR="00E9452B" w:rsidRPr="008320BF" w:rsidRDefault="00E9452B" w:rsidP="008320BF">
            <w:pPr>
              <w:spacing w:after="0" w:line="240" w:lineRule="auto"/>
              <w:rPr>
                <w:sz w:val="20"/>
                <w:szCs w:val="20"/>
              </w:rPr>
            </w:pPr>
            <w:r w:rsidRPr="008320BF">
              <w:rPr>
                <w:sz w:val="20"/>
                <w:szCs w:val="20"/>
              </w:rPr>
              <w:t>Resources based enablers (RLSSE)</w:t>
            </w:r>
          </w:p>
        </w:tc>
        <w:tc>
          <w:tcPr>
            <w:tcW w:w="1356" w:type="dxa"/>
            <w:vMerge w:val="restart"/>
            <w:tcBorders>
              <w:top w:val="single" w:sz="4" w:space="0" w:color="auto"/>
            </w:tcBorders>
            <w:shd w:val="clear" w:color="auto" w:fill="auto"/>
          </w:tcPr>
          <w:p w14:paraId="5833448F" w14:textId="77777777" w:rsidR="00E9452B" w:rsidRPr="008320BF" w:rsidRDefault="00E9452B" w:rsidP="008320BF">
            <w:pPr>
              <w:spacing w:after="0" w:line="240" w:lineRule="auto"/>
              <w:jc w:val="center"/>
              <w:rPr>
                <w:sz w:val="20"/>
                <w:szCs w:val="20"/>
              </w:rPr>
            </w:pPr>
          </w:p>
          <w:p w14:paraId="41D9F545" w14:textId="77777777" w:rsidR="00E9452B" w:rsidRPr="008320BF" w:rsidRDefault="00E9452B" w:rsidP="008320BF">
            <w:pPr>
              <w:spacing w:after="0" w:line="240" w:lineRule="auto"/>
              <w:jc w:val="center"/>
              <w:rPr>
                <w:sz w:val="20"/>
                <w:szCs w:val="20"/>
              </w:rPr>
            </w:pPr>
          </w:p>
          <w:p w14:paraId="61A3314E" w14:textId="77777777" w:rsidR="00E9452B" w:rsidRPr="008320BF" w:rsidRDefault="00E9452B" w:rsidP="008320BF">
            <w:pPr>
              <w:spacing w:after="0" w:line="240" w:lineRule="auto"/>
              <w:jc w:val="center"/>
              <w:rPr>
                <w:sz w:val="20"/>
                <w:szCs w:val="20"/>
              </w:rPr>
            </w:pPr>
          </w:p>
          <w:p w14:paraId="4CA763FD" w14:textId="77777777" w:rsidR="00E9452B" w:rsidRPr="008320BF" w:rsidRDefault="00E9452B" w:rsidP="008320BF">
            <w:pPr>
              <w:spacing w:after="0" w:line="240" w:lineRule="auto"/>
              <w:jc w:val="center"/>
              <w:rPr>
                <w:sz w:val="20"/>
                <w:szCs w:val="20"/>
              </w:rPr>
            </w:pPr>
            <w:r w:rsidRPr="008320BF">
              <w:rPr>
                <w:sz w:val="20"/>
                <w:szCs w:val="20"/>
              </w:rPr>
              <w:t>0.1063</w:t>
            </w:r>
          </w:p>
        </w:tc>
        <w:tc>
          <w:tcPr>
            <w:tcW w:w="3182" w:type="dxa"/>
            <w:tcBorders>
              <w:top w:val="single" w:sz="4" w:space="0" w:color="auto"/>
            </w:tcBorders>
            <w:shd w:val="clear" w:color="auto" w:fill="auto"/>
          </w:tcPr>
          <w:p w14:paraId="4CB3B4E8" w14:textId="77777777" w:rsidR="00E9452B" w:rsidRPr="008320BF" w:rsidRDefault="00E9452B" w:rsidP="008320BF">
            <w:pPr>
              <w:spacing w:after="0" w:line="240" w:lineRule="auto"/>
              <w:rPr>
                <w:sz w:val="20"/>
                <w:szCs w:val="20"/>
              </w:rPr>
            </w:pPr>
            <w:r w:rsidRPr="008320BF">
              <w:rPr>
                <w:sz w:val="20"/>
                <w:szCs w:val="20"/>
              </w:rPr>
              <w:t>Understanding of LSS methodology  (R1)</w:t>
            </w:r>
          </w:p>
        </w:tc>
        <w:tc>
          <w:tcPr>
            <w:tcW w:w="1229" w:type="dxa"/>
            <w:tcBorders>
              <w:top w:val="single" w:sz="4" w:space="0" w:color="auto"/>
            </w:tcBorders>
            <w:shd w:val="clear" w:color="auto" w:fill="auto"/>
          </w:tcPr>
          <w:p w14:paraId="252FF383" w14:textId="77777777" w:rsidR="00E9452B" w:rsidRPr="008320BF" w:rsidRDefault="00E9452B" w:rsidP="008320BF">
            <w:pPr>
              <w:spacing w:after="0" w:line="240" w:lineRule="auto"/>
              <w:jc w:val="center"/>
              <w:rPr>
                <w:sz w:val="20"/>
                <w:szCs w:val="20"/>
              </w:rPr>
            </w:pPr>
            <w:r w:rsidRPr="008320BF">
              <w:rPr>
                <w:sz w:val="20"/>
                <w:szCs w:val="20"/>
              </w:rPr>
              <w:t>0.2912</w:t>
            </w:r>
          </w:p>
        </w:tc>
        <w:tc>
          <w:tcPr>
            <w:tcW w:w="910" w:type="dxa"/>
            <w:tcBorders>
              <w:top w:val="single" w:sz="4" w:space="0" w:color="auto"/>
            </w:tcBorders>
            <w:shd w:val="clear" w:color="auto" w:fill="auto"/>
          </w:tcPr>
          <w:p w14:paraId="3B9DAA27" w14:textId="77777777" w:rsidR="00E9452B" w:rsidRPr="008320BF" w:rsidRDefault="00E9452B" w:rsidP="008320BF">
            <w:pPr>
              <w:spacing w:after="0" w:line="240" w:lineRule="auto"/>
              <w:jc w:val="center"/>
              <w:rPr>
                <w:sz w:val="20"/>
                <w:szCs w:val="20"/>
              </w:rPr>
            </w:pPr>
            <w:r w:rsidRPr="008320BF">
              <w:rPr>
                <w:sz w:val="20"/>
                <w:szCs w:val="20"/>
              </w:rPr>
              <w:t>0.0309</w:t>
            </w:r>
          </w:p>
        </w:tc>
        <w:tc>
          <w:tcPr>
            <w:tcW w:w="777" w:type="dxa"/>
            <w:tcBorders>
              <w:top w:val="single" w:sz="4" w:space="0" w:color="auto"/>
            </w:tcBorders>
            <w:shd w:val="clear" w:color="auto" w:fill="auto"/>
          </w:tcPr>
          <w:p w14:paraId="2A957189" w14:textId="77777777" w:rsidR="00E9452B" w:rsidRPr="008320BF" w:rsidRDefault="00E9452B" w:rsidP="008320BF">
            <w:pPr>
              <w:spacing w:after="0" w:line="240" w:lineRule="auto"/>
              <w:jc w:val="center"/>
              <w:rPr>
                <w:sz w:val="20"/>
                <w:szCs w:val="20"/>
              </w:rPr>
            </w:pPr>
            <w:r w:rsidRPr="008320BF">
              <w:rPr>
                <w:sz w:val="20"/>
                <w:szCs w:val="20"/>
              </w:rPr>
              <w:t>11</w:t>
            </w:r>
          </w:p>
        </w:tc>
      </w:tr>
      <w:tr w:rsidR="00E9452B" w:rsidRPr="008320BF" w14:paraId="4543A1B9" w14:textId="77777777" w:rsidTr="004377E5">
        <w:tc>
          <w:tcPr>
            <w:tcW w:w="2122" w:type="dxa"/>
            <w:vMerge/>
            <w:shd w:val="clear" w:color="auto" w:fill="auto"/>
          </w:tcPr>
          <w:p w14:paraId="7C3C760D" w14:textId="77777777" w:rsidR="00E9452B" w:rsidRPr="008320BF" w:rsidRDefault="00E9452B" w:rsidP="008320BF">
            <w:pPr>
              <w:spacing w:after="0" w:line="240" w:lineRule="auto"/>
              <w:rPr>
                <w:sz w:val="20"/>
                <w:szCs w:val="20"/>
              </w:rPr>
            </w:pPr>
          </w:p>
        </w:tc>
        <w:tc>
          <w:tcPr>
            <w:tcW w:w="1356" w:type="dxa"/>
            <w:vMerge/>
            <w:shd w:val="clear" w:color="auto" w:fill="auto"/>
          </w:tcPr>
          <w:p w14:paraId="3689B8F3" w14:textId="77777777" w:rsidR="00E9452B" w:rsidRPr="008320BF" w:rsidRDefault="00E9452B" w:rsidP="008320BF">
            <w:pPr>
              <w:spacing w:after="0" w:line="240" w:lineRule="auto"/>
              <w:jc w:val="center"/>
              <w:rPr>
                <w:sz w:val="20"/>
                <w:szCs w:val="20"/>
              </w:rPr>
            </w:pPr>
          </w:p>
        </w:tc>
        <w:tc>
          <w:tcPr>
            <w:tcW w:w="3182" w:type="dxa"/>
            <w:shd w:val="clear" w:color="auto" w:fill="auto"/>
          </w:tcPr>
          <w:p w14:paraId="5C890F3A" w14:textId="77777777" w:rsidR="00E9452B" w:rsidRPr="008320BF" w:rsidRDefault="00E9452B" w:rsidP="008320BF">
            <w:pPr>
              <w:spacing w:after="0" w:line="240" w:lineRule="auto"/>
              <w:rPr>
                <w:sz w:val="20"/>
                <w:szCs w:val="20"/>
              </w:rPr>
            </w:pPr>
            <w:r w:rsidRPr="008320BF">
              <w:rPr>
                <w:sz w:val="20"/>
                <w:szCs w:val="20"/>
              </w:rPr>
              <w:t>Project selection and prioritization (R2)</w:t>
            </w:r>
          </w:p>
        </w:tc>
        <w:tc>
          <w:tcPr>
            <w:tcW w:w="1229" w:type="dxa"/>
            <w:shd w:val="clear" w:color="auto" w:fill="auto"/>
          </w:tcPr>
          <w:p w14:paraId="111A12D1" w14:textId="77777777" w:rsidR="00E9452B" w:rsidRPr="008320BF" w:rsidRDefault="00E9452B" w:rsidP="008320BF">
            <w:pPr>
              <w:spacing w:after="0" w:line="240" w:lineRule="auto"/>
              <w:jc w:val="center"/>
              <w:rPr>
                <w:sz w:val="20"/>
                <w:szCs w:val="20"/>
              </w:rPr>
            </w:pPr>
            <w:r w:rsidRPr="008320BF">
              <w:rPr>
                <w:sz w:val="20"/>
                <w:szCs w:val="20"/>
              </w:rPr>
              <w:t>0.2592</w:t>
            </w:r>
          </w:p>
        </w:tc>
        <w:tc>
          <w:tcPr>
            <w:tcW w:w="910" w:type="dxa"/>
            <w:shd w:val="clear" w:color="auto" w:fill="auto"/>
          </w:tcPr>
          <w:p w14:paraId="3050A13C" w14:textId="77777777" w:rsidR="00E9452B" w:rsidRPr="008320BF" w:rsidRDefault="00E9452B" w:rsidP="008320BF">
            <w:pPr>
              <w:spacing w:after="0" w:line="240" w:lineRule="auto"/>
              <w:jc w:val="center"/>
              <w:rPr>
                <w:sz w:val="20"/>
                <w:szCs w:val="20"/>
              </w:rPr>
            </w:pPr>
            <w:r w:rsidRPr="008320BF">
              <w:rPr>
                <w:sz w:val="20"/>
                <w:szCs w:val="20"/>
              </w:rPr>
              <w:t>0.0275</w:t>
            </w:r>
          </w:p>
        </w:tc>
        <w:tc>
          <w:tcPr>
            <w:tcW w:w="777" w:type="dxa"/>
            <w:shd w:val="clear" w:color="auto" w:fill="auto"/>
          </w:tcPr>
          <w:p w14:paraId="20465550" w14:textId="77777777" w:rsidR="00E9452B" w:rsidRPr="008320BF" w:rsidRDefault="00E9452B" w:rsidP="008320BF">
            <w:pPr>
              <w:spacing w:after="0" w:line="240" w:lineRule="auto"/>
              <w:jc w:val="center"/>
              <w:rPr>
                <w:sz w:val="20"/>
                <w:szCs w:val="20"/>
              </w:rPr>
            </w:pPr>
            <w:r w:rsidRPr="008320BF">
              <w:rPr>
                <w:sz w:val="20"/>
                <w:szCs w:val="20"/>
              </w:rPr>
              <w:t>13</w:t>
            </w:r>
          </w:p>
        </w:tc>
      </w:tr>
      <w:tr w:rsidR="00E9452B" w:rsidRPr="008320BF" w14:paraId="169E9B1F" w14:textId="77777777" w:rsidTr="004377E5">
        <w:tc>
          <w:tcPr>
            <w:tcW w:w="2122" w:type="dxa"/>
            <w:vMerge/>
            <w:shd w:val="clear" w:color="auto" w:fill="auto"/>
          </w:tcPr>
          <w:p w14:paraId="4EA010DF" w14:textId="77777777" w:rsidR="00E9452B" w:rsidRPr="008320BF" w:rsidRDefault="00E9452B" w:rsidP="008320BF">
            <w:pPr>
              <w:spacing w:after="0" w:line="240" w:lineRule="auto"/>
              <w:rPr>
                <w:sz w:val="20"/>
                <w:szCs w:val="20"/>
              </w:rPr>
            </w:pPr>
          </w:p>
        </w:tc>
        <w:tc>
          <w:tcPr>
            <w:tcW w:w="1356" w:type="dxa"/>
            <w:vMerge/>
            <w:shd w:val="clear" w:color="auto" w:fill="auto"/>
          </w:tcPr>
          <w:p w14:paraId="6DB40C9B" w14:textId="77777777" w:rsidR="00E9452B" w:rsidRPr="008320BF" w:rsidRDefault="00E9452B" w:rsidP="008320BF">
            <w:pPr>
              <w:spacing w:after="0" w:line="240" w:lineRule="auto"/>
              <w:jc w:val="center"/>
              <w:rPr>
                <w:sz w:val="20"/>
                <w:szCs w:val="20"/>
              </w:rPr>
            </w:pPr>
          </w:p>
        </w:tc>
        <w:tc>
          <w:tcPr>
            <w:tcW w:w="3182" w:type="dxa"/>
            <w:shd w:val="clear" w:color="auto" w:fill="auto"/>
          </w:tcPr>
          <w:p w14:paraId="2F548F18" w14:textId="77777777" w:rsidR="00E9452B" w:rsidRPr="008320BF" w:rsidRDefault="00E9452B" w:rsidP="008320BF">
            <w:pPr>
              <w:spacing w:after="0" w:line="240" w:lineRule="auto"/>
              <w:rPr>
                <w:sz w:val="20"/>
                <w:szCs w:val="20"/>
              </w:rPr>
            </w:pPr>
            <w:r w:rsidRPr="008320BF">
              <w:rPr>
                <w:sz w:val="20"/>
                <w:szCs w:val="20"/>
              </w:rPr>
              <w:t>Environmental LSS awareness program and training (R3)</w:t>
            </w:r>
          </w:p>
        </w:tc>
        <w:tc>
          <w:tcPr>
            <w:tcW w:w="1229" w:type="dxa"/>
            <w:shd w:val="clear" w:color="auto" w:fill="auto"/>
          </w:tcPr>
          <w:p w14:paraId="5A025E10" w14:textId="77777777" w:rsidR="00E9452B" w:rsidRPr="008320BF" w:rsidRDefault="00E9452B" w:rsidP="008320BF">
            <w:pPr>
              <w:spacing w:after="0" w:line="240" w:lineRule="auto"/>
              <w:jc w:val="center"/>
              <w:rPr>
                <w:sz w:val="20"/>
                <w:szCs w:val="20"/>
              </w:rPr>
            </w:pPr>
            <w:r w:rsidRPr="008320BF">
              <w:rPr>
                <w:sz w:val="20"/>
                <w:szCs w:val="20"/>
              </w:rPr>
              <w:t>0.2950</w:t>
            </w:r>
          </w:p>
        </w:tc>
        <w:tc>
          <w:tcPr>
            <w:tcW w:w="910" w:type="dxa"/>
            <w:shd w:val="clear" w:color="auto" w:fill="auto"/>
          </w:tcPr>
          <w:p w14:paraId="27DF7D8E" w14:textId="77777777" w:rsidR="00E9452B" w:rsidRPr="008320BF" w:rsidRDefault="00E9452B" w:rsidP="008320BF">
            <w:pPr>
              <w:spacing w:after="0" w:line="240" w:lineRule="auto"/>
              <w:jc w:val="center"/>
              <w:rPr>
                <w:sz w:val="20"/>
                <w:szCs w:val="20"/>
              </w:rPr>
            </w:pPr>
            <w:r w:rsidRPr="008320BF">
              <w:rPr>
                <w:sz w:val="20"/>
                <w:szCs w:val="20"/>
              </w:rPr>
              <w:t>0.0312</w:t>
            </w:r>
          </w:p>
        </w:tc>
        <w:tc>
          <w:tcPr>
            <w:tcW w:w="777" w:type="dxa"/>
            <w:shd w:val="clear" w:color="auto" w:fill="auto"/>
          </w:tcPr>
          <w:p w14:paraId="43E08016" w14:textId="77777777" w:rsidR="00E9452B" w:rsidRPr="008320BF" w:rsidRDefault="00E9452B" w:rsidP="008320BF">
            <w:pPr>
              <w:spacing w:after="0" w:line="240" w:lineRule="auto"/>
              <w:jc w:val="center"/>
              <w:rPr>
                <w:sz w:val="20"/>
                <w:szCs w:val="20"/>
              </w:rPr>
            </w:pPr>
            <w:r w:rsidRPr="008320BF">
              <w:rPr>
                <w:sz w:val="20"/>
                <w:szCs w:val="20"/>
              </w:rPr>
              <w:t>10</w:t>
            </w:r>
          </w:p>
        </w:tc>
      </w:tr>
      <w:tr w:rsidR="00E9452B" w:rsidRPr="008320BF" w14:paraId="7486061E" w14:textId="77777777" w:rsidTr="004377E5">
        <w:tc>
          <w:tcPr>
            <w:tcW w:w="2122" w:type="dxa"/>
            <w:vMerge/>
            <w:tcBorders>
              <w:bottom w:val="single" w:sz="4" w:space="0" w:color="auto"/>
            </w:tcBorders>
            <w:shd w:val="clear" w:color="auto" w:fill="auto"/>
          </w:tcPr>
          <w:p w14:paraId="5DB1A08B" w14:textId="77777777" w:rsidR="00E9452B" w:rsidRPr="008320BF" w:rsidRDefault="00E9452B" w:rsidP="008320BF">
            <w:pPr>
              <w:spacing w:after="0" w:line="240" w:lineRule="auto"/>
              <w:rPr>
                <w:sz w:val="20"/>
                <w:szCs w:val="20"/>
              </w:rPr>
            </w:pPr>
          </w:p>
        </w:tc>
        <w:tc>
          <w:tcPr>
            <w:tcW w:w="1356" w:type="dxa"/>
            <w:vMerge/>
            <w:tcBorders>
              <w:bottom w:val="single" w:sz="4" w:space="0" w:color="auto"/>
            </w:tcBorders>
            <w:shd w:val="clear" w:color="auto" w:fill="auto"/>
          </w:tcPr>
          <w:p w14:paraId="0268DBC0" w14:textId="77777777" w:rsidR="00E9452B" w:rsidRPr="008320BF" w:rsidRDefault="00E9452B" w:rsidP="008320BF">
            <w:pPr>
              <w:spacing w:after="0" w:line="240" w:lineRule="auto"/>
              <w:jc w:val="center"/>
              <w:rPr>
                <w:sz w:val="20"/>
                <w:szCs w:val="20"/>
              </w:rPr>
            </w:pPr>
          </w:p>
        </w:tc>
        <w:tc>
          <w:tcPr>
            <w:tcW w:w="3182" w:type="dxa"/>
            <w:tcBorders>
              <w:bottom w:val="single" w:sz="4" w:space="0" w:color="auto"/>
            </w:tcBorders>
            <w:shd w:val="clear" w:color="auto" w:fill="auto"/>
          </w:tcPr>
          <w:p w14:paraId="0BC313C5"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Financial benefits sharing among employees due to LSS (R4)</w:t>
            </w:r>
          </w:p>
        </w:tc>
        <w:tc>
          <w:tcPr>
            <w:tcW w:w="1229" w:type="dxa"/>
            <w:tcBorders>
              <w:bottom w:val="single" w:sz="4" w:space="0" w:color="auto"/>
            </w:tcBorders>
            <w:shd w:val="clear" w:color="auto" w:fill="auto"/>
          </w:tcPr>
          <w:p w14:paraId="55DA16D4" w14:textId="77777777" w:rsidR="00E9452B" w:rsidRPr="008320BF" w:rsidRDefault="00E9452B" w:rsidP="008320BF">
            <w:pPr>
              <w:spacing w:after="0" w:line="240" w:lineRule="auto"/>
              <w:jc w:val="center"/>
              <w:rPr>
                <w:sz w:val="20"/>
                <w:szCs w:val="20"/>
              </w:rPr>
            </w:pPr>
            <w:r w:rsidRPr="008320BF">
              <w:rPr>
                <w:sz w:val="20"/>
                <w:szCs w:val="20"/>
              </w:rPr>
              <w:t>0.1546</w:t>
            </w:r>
          </w:p>
        </w:tc>
        <w:tc>
          <w:tcPr>
            <w:tcW w:w="910" w:type="dxa"/>
            <w:tcBorders>
              <w:bottom w:val="single" w:sz="4" w:space="0" w:color="auto"/>
            </w:tcBorders>
            <w:shd w:val="clear" w:color="auto" w:fill="auto"/>
          </w:tcPr>
          <w:p w14:paraId="2AAA9E92" w14:textId="77777777" w:rsidR="00E9452B" w:rsidRPr="008320BF" w:rsidRDefault="00E9452B" w:rsidP="008320BF">
            <w:pPr>
              <w:spacing w:after="0" w:line="240" w:lineRule="auto"/>
              <w:jc w:val="center"/>
              <w:rPr>
                <w:sz w:val="20"/>
                <w:szCs w:val="20"/>
              </w:rPr>
            </w:pPr>
            <w:r w:rsidRPr="008320BF">
              <w:rPr>
                <w:sz w:val="20"/>
                <w:szCs w:val="20"/>
              </w:rPr>
              <w:t xml:space="preserve"> 0.0264</w:t>
            </w:r>
          </w:p>
        </w:tc>
        <w:tc>
          <w:tcPr>
            <w:tcW w:w="777" w:type="dxa"/>
            <w:tcBorders>
              <w:bottom w:val="single" w:sz="4" w:space="0" w:color="auto"/>
            </w:tcBorders>
            <w:shd w:val="clear" w:color="auto" w:fill="auto"/>
          </w:tcPr>
          <w:p w14:paraId="6E92103E" w14:textId="77777777" w:rsidR="00E9452B" w:rsidRPr="008320BF" w:rsidRDefault="00E9452B" w:rsidP="008320BF">
            <w:pPr>
              <w:spacing w:after="0" w:line="240" w:lineRule="auto"/>
              <w:jc w:val="center"/>
              <w:rPr>
                <w:sz w:val="20"/>
                <w:szCs w:val="20"/>
              </w:rPr>
            </w:pPr>
            <w:r w:rsidRPr="008320BF">
              <w:rPr>
                <w:sz w:val="20"/>
                <w:szCs w:val="20"/>
              </w:rPr>
              <w:t>14</w:t>
            </w:r>
          </w:p>
        </w:tc>
      </w:tr>
      <w:tr w:rsidR="00E9452B" w:rsidRPr="008320BF" w14:paraId="22131489" w14:textId="77777777" w:rsidTr="004377E5">
        <w:tc>
          <w:tcPr>
            <w:tcW w:w="2122" w:type="dxa"/>
            <w:vMerge w:val="restart"/>
            <w:tcBorders>
              <w:top w:val="single" w:sz="4" w:space="0" w:color="auto"/>
            </w:tcBorders>
            <w:shd w:val="clear" w:color="auto" w:fill="auto"/>
          </w:tcPr>
          <w:p w14:paraId="54A5A6CE" w14:textId="77777777" w:rsidR="00E9452B" w:rsidRPr="008320BF" w:rsidRDefault="00E9452B" w:rsidP="008320BF">
            <w:pPr>
              <w:spacing w:after="0" w:line="240" w:lineRule="auto"/>
              <w:rPr>
                <w:sz w:val="20"/>
                <w:szCs w:val="20"/>
              </w:rPr>
            </w:pPr>
          </w:p>
          <w:p w14:paraId="71FD1B0D" w14:textId="77777777" w:rsidR="00E9452B" w:rsidRPr="008320BF" w:rsidRDefault="00E9452B" w:rsidP="008320BF">
            <w:pPr>
              <w:spacing w:after="0" w:line="240" w:lineRule="auto"/>
              <w:rPr>
                <w:sz w:val="20"/>
                <w:szCs w:val="20"/>
              </w:rPr>
            </w:pPr>
          </w:p>
          <w:p w14:paraId="1603C959" w14:textId="77777777" w:rsidR="00E9452B" w:rsidRPr="008320BF" w:rsidRDefault="00E9452B" w:rsidP="008320BF">
            <w:pPr>
              <w:spacing w:after="0" w:line="240" w:lineRule="auto"/>
              <w:rPr>
                <w:sz w:val="20"/>
                <w:szCs w:val="20"/>
              </w:rPr>
            </w:pPr>
          </w:p>
          <w:p w14:paraId="2A50061E" w14:textId="77777777" w:rsidR="00E9452B" w:rsidRPr="008320BF" w:rsidRDefault="00E9452B" w:rsidP="008320BF">
            <w:pPr>
              <w:spacing w:after="0" w:line="240" w:lineRule="auto"/>
              <w:rPr>
                <w:sz w:val="20"/>
                <w:szCs w:val="20"/>
              </w:rPr>
            </w:pPr>
          </w:p>
          <w:p w14:paraId="5B077BDF" w14:textId="77777777" w:rsidR="00E9452B" w:rsidRPr="008320BF" w:rsidRDefault="00E9452B" w:rsidP="008320BF">
            <w:pPr>
              <w:spacing w:after="0" w:line="240" w:lineRule="auto"/>
              <w:rPr>
                <w:sz w:val="20"/>
                <w:szCs w:val="20"/>
              </w:rPr>
            </w:pPr>
            <w:r w:rsidRPr="008320BF">
              <w:rPr>
                <w:sz w:val="20"/>
                <w:szCs w:val="20"/>
              </w:rPr>
              <w:t>Linkage based enablers (LLSSE)</w:t>
            </w:r>
          </w:p>
        </w:tc>
        <w:tc>
          <w:tcPr>
            <w:tcW w:w="1356" w:type="dxa"/>
            <w:vMerge w:val="restart"/>
            <w:tcBorders>
              <w:top w:val="single" w:sz="4" w:space="0" w:color="auto"/>
            </w:tcBorders>
            <w:shd w:val="clear" w:color="auto" w:fill="auto"/>
          </w:tcPr>
          <w:p w14:paraId="49280516" w14:textId="77777777" w:rsidR="00E9452B" w:rsidRPr="008320BF" w:rsidRDefault="00E9452B" w:rsidP="008320BF">
            <w:pPr>
              <w:spacing w:after="0" w:line="240" w:lineRule="auto"/>
              <w:jc w:val="center"/>
              <w:rPr>
                <w:sz w:val="20"/>
                <w:szCs w:val="20"/>
              </w:rPr>
            </w:pPr>
          </w:p>
          <w:p w14:paraId="1F57E620" w14:textId="77777777" w:rsidR="00E9452B" w:rsidRPr="008320BF" w:rsidRDefault="00E9452B" w:rsidP="008320BF">
            <w:pPr>
              <w:spacing w:after="0" w:line="240" w:lineRule="auto"/>
              <w:jc w:val="center"/>
              <w:rPr>
                <w:sz w:val="20"/>
                <w:szCs w:val="20"/>
              </w:rPr>
            </w:pPr>
          </w:p>
          <w:p w14:paraId="0A2417E5" w14:textId="77777777" w:rsidR="00E9452B" w:rsidRPr="008320BF" w:rsidRDefault="00E9452B" w:rsidP="008320BF">
            <w:pPr>
              <w:spacing w:after="0" w:line="240" w:lineRule="auto"/>
              <w:jc w:val="center"/>
              <w:rPr>
                <w:sz w:val="20"/>
                <w:szCs w:val="20"/>
              </w:rPr>
            </w:pPr>
          </w:p>
          <w:p w14:paraId="25B55D7F" w14:textId="77777777" w:rsidR="00E9452B" w:rsidRPr="008320BF" w:rsidRDefault="00E9452B" w:rsidP="008320BF">
            <w:pPr>
              <w:spacing w:after="0" w:line="240" w:lineRule="auto"/>
              <w:jc w:val="center"/>
              <w:rPr>
                <w:sz w:val="20"/>
                <w:szCs w:val="20"/>
              </w:rPr>
            </w:pPr>
          </w:p>
          <w:p w14:paraId="39D0988B" w14:textId="77777777" w:rsidR="00E9452B" w:rsidRPr="008320BF" w:rsidRDefault="00E9452B" w:rsidP="008320BF">
            <w:pPr>
              <w:spacing w:after="0" w:line="240" w:lineRule="auto"/>
              <w:jc w:val="center"/>
              <w:rPr>
                <w:sz w:val="20"/>
                <w:szCs w:val="20"/>
              </w:rPr>
            </w:pPr>
            <w:r w:rsidRPr="008320BF">
              <w:rPr>
                <w:sz w:val="20"/>
                <w:szCs w:val="20"/>
              </w:rPr>
              <w:t>0.0548</w:t>
            </w:r>
          </w:p>
          <w:p w14:paraId="1278EA4F" w14:textId="77777777" w:rsidR="00E9452B" w:rsidRPr="008320BF" w:rsidRDefault="00E9452B" w:rsidP="008320BF">
            <w:pPr>
              <w:spacing w:after="0" w:line="240" w:lineRule="auto"/>
              <w:jc w:val="center"/>
              <w:rPr>
                <w:sz w:val="20"/>
                <w:szCs w:val="20"/>
              </w:rPr>
            </w:pPr>
          </w:p>
        </w:tc>
        <w:tc>
          <w:tcPr>
            <w:tcW w:w="3182" w:type="dxa"/>
            <w:tcBorders>
              <w:top w:val="single" w:sz="4" w:space="0" w:color="auto"/>
            </w:tcBorders>
            <w:shd w:val="clear" w:color="auto" w:fill="auto"/>
          </w:tcPr>
          <w:p w14:paraId="43C19C0F"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Linking Environmental LSS to core business processes (L1)</w:t>
            </w:r>
          </w:p>
        </w:tc>
        <w:tc>
          <w:tcPr>
            <w:tcW w:w="1229" w:type="dxa"/>
            <w:tcBorders>
              <w:top w:val="single" w:sz="4" w:space="0" w:color="auto"/>
            </w:tcBorders>
            <w:shd w:val="clear" w:color="auto" w:fill="auto"/>
          </w:tcPr>
          <w:p w14:paraId="758CD099" w14:textId="77777777" w:rsidR="00E9452B" w:rsidRPr="008320BF" w:rsidRDefault="00E9452B" w:rsidP="008320BF">
            <w:pPr>
              <w:spacing w:after="0" w:line="240" w:lineRule="auto"/>
              <w:jc w:val="center"/>
              <w:rPr>
                <w:sz w:val="20"/>
                <w:szCs w:val="20"/>
              </w:rPr>
            </w:pPr>
            <w:r w:rsidRPr="008320BF">
              <w:rPr>
                <w:sz w:val="20"/>
                <w:szCs w:val="20"/>
              </w:rPr>
              <w:t>0.2945</w:t>
            </w:r>
          </w:p>
        </w:tc>
        <w:tc>
          <w:tcPr>
            <w:tcW w:w="910" w:type="dxa"/>
            <w:tcBorders>
              <w:top w:val="single" w:sz="4" w:space="0" w:color="auto"/>
            </w:tcBorders>
            <w:shd w:val="clear" w:color="auto" w:fill="auto"/>
          </w:tcPr>
          <w:p w14:paraId="362B8607" w14:textId="77777777" w:rsidR="00E9452B" w:rsidRPr="008320BF" w:rsidRDefault="00E9452B" w:rsidP="008320BF">
            <w:pPr>
              <w:spacing w:after="0" w:line="240" w:lineRule="auto"/>
              <w:jc w:val="center"/>
              <w:rPr>
                <w:sz w:val="20"/>
                <w:szCs w:val="20"/>
              </w:rPr>
            </w:pPr>
            <w:r w:rsidRPr="008320BF">
              <w:rPr>
                <w:sz w:val="20"/>
                <w:szCs w:val="20"/>
              </w:rPr>
              <w:t>0.0161</w:t>
            </w:r>
          </w:p>
        </w:tc>
        <w:tc>
          <w:tcPr>
            <w:tcW w:w="777" w:type="dxa"/>
            <w:tcBorders>
              <w:top w:val="single" w:sz="4" w:space="0" w:color="auto"/>
            </w:tcBorders>
            <w:shd w:val="clear" w:color="auto" w:fill="auto"/>
          </w:tcPr>
          <w:p w14:paraId="3EC18B8A" w14:textId="77777777" w:rsidR="00E9452B" w:rsidRPr="008320BF" w:rsidRDefault="00E9452B" w:rsidP="008320BF">
            <w:pPr>
              <w:spacing w:after="0" w:line="240" w:lineRule="auto"/>
              <w:jc w:val="center"/>
              <w:rPr>
                <w:sz w:val="20"/>
                <w:szCs w:val="20"/>
              </w:rPr>
            </w:pPr>
            <w:r w:rsidRPr="008320BF">
              <w:rPr>
                <w:sz w:val="20"/>
                <w:szCs w:val="20"/>
              </w:rPr>
              <w:t>19</w:t>
            </w:r>
          </w:p>
        </w:tc>
      </w:tr>
      <w:tr w:rsidR="00E9452B" w:rsidRPr="008320BF" w14:paraId="256A2252" w14:textId="77777777" w:rsidTr="004377E5">
        <w:tc>
          <w:tcPr>
            <w:tcW w:w="2122" w:type="dxa"/>
            <w:vMerge/>
            <w:shd w:val="clear" w:color="auto" w:fill="auto"/>
          </w:tcPr>
          <w:p w14:paraId="510798B8" w14:textId="77777777" w:rsidR="00E9452B" w:rsidRPr="008320BF" w:rsidRDefault="00E9452B" w:rsidP="008320BF">
            <w:pPr>
              <w:spacing w:after="0" w:line="240" w:lineRule="auto"/>
              <w:rPr>
                <w:sz w:val="20"/>
                <w:szCs w:val="20"/>
              </w:rPr>
            </w:pPr>
          </w:p>
        </w:tc>
        <w:tc>
          <w:tcPr>
            <w:tcW w:w="1356" w:type="dxa"/>
            <w:vMerge/>
            <w:shd w:val="clear" w:color="auto" w:fill="auto"/>
          </w:tcPr>
          <w:p w14:paraId="2B7AB997" w14:textId="77777777" w:rsidR="00E9452B" w:rsidRPr="008320BF" w:rsidRDefault="00E9452B" w:rsidP="008320BF">
            <w:pPr>
              <w:spacing w:after="0" w:line="240" w:lineRule="auto"/>
              <w:jc w:val="center"/>
              <w:rPr>
                <w:sz w:val="20"/>
                <w:szCs w:val="20"/>
              </w:rPr>
            </w:pPr>
          </w:p>
        </w:tc>
        <w:tc>
          <w:tcPr>
            <w:tcW w:w="3182" w:type="dxa"/>
            <w:shd w:val="clear" w:color="auto" w:fill="auto"/>
          </w:tcPr>
          <w:p w14:paraId="1E2E9B2B"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 xml:space="preserve">Customer satisfaction and delight (L2) </w:t>
            </w:r>
          </w:p>
        </w:tc>
        <w:tc>
          <w:tcPr>
            <w:tcW w:w="1229" w:type="dxa"/>
            <w:shd w:val="clear" w:color="auto" w:fill="auto"/>
          </w:tcPr>
          <w:p w14:paraId="7D0374C5" w14:textId="77777777" w:rsidR="00E9452B" w:rsidRPr="008320BF" w:rsidRDefault="00E9452B" w:rsidP="008320BF">
            <w:pPr>
              <w:spacing w:after="0" w:line="240" w:lineRule="auto"/>
              <w:jc w:val="center"/>
              <w:rPr>
                <w:sz w:val="20"/>
                <w:szCs w:val="20"/>
              </w:rPr>
            </w:pPr>
            <w:r w:rsidRPr="008320BF">
              <w:rPr>
                <w:sz w:val="20"/>
                <w:szCs w:val="20"/>
              </w:rPr>
              <w:t>0.1575</w:t>
            </w:r>
          </w:p>
          <w:p w14:paraId="08A39398" w14:textId="77777777" w:rsidR="00E9452B" w:rsidRPr="008320BF" w:rsidRDefault="00E9452B" w:rsidP="008320BF">
            <w:pPr>
              <w:spacing w:after="0" w:line="240" w:lineRule="auto"/>
              <w:jc w:val="center"/>
              <w:rPr>
                <w:sz w:val="20"/>
                <w:szCs w:val="20"/>
              </w:rPr>
            </w:pPr>
          </w:p>
        </w:tc>
        <w:tc>
          <w:tcPr>
            <w:tcW w:w="910" w:type="dxa"/>
            <w:shd w:val="clear" w:color="auto" w:fill="auto"/>
          </w:tcPr>
          <w:p w14:paraId="0661E299" w14:textId="77777777" w:rsidR="00E9452B" w:rsidRPr="008320BF" w:rsidRDefault="00E9452B" w:rsidP="008320BF">
            <w:pPr>
              <w:spacing w:after="0" w:line="240" w:lineRule="auto"/>
              <w:jc w:val="center"/>
              <w:rPr>
                <w:sz w:val="20"/>
                <w:szCs w:val="20"/>
              </w:rPr>
            </w:pPr>
            <w:r w:rsidRPr="008320BF">
              <w:rPr>
                <w:sz w:val="20"/>
                <w:szCs w:val="20"/>
              </w:rPr>
              <w:t>0.0086</w:t>
            </w:r>
          </w:p>
        </w:tc>
        <w:tc>
          <w:tcPr>
            <w:tcW w:w="777" w:type="dxa"/>
            <w:shd w:val="clear" w:color="auto" w:fill="auto"/>
          </w:tcPr>
          <w:p w14:paraId="743EB9C8" w14:textId="77777777" w:rsidR="00E9452B" w:rsidRPr="008320BF" w:rsidRDefault="00E9452B" w:rsidP="008320BF">
            <w:pPr>
              <w:spacing w:after="0" w:line="240" w:lineRule="auto"/>
              <w:jc w:val="center"/>
              <w:rPr>
                <w:sz w:val="20"/>
                <w:szCs w:val="20"/>
              </w:rPr>
            </w:pPr>
            <w:r w:rsidRPr="008320BF">
              <w:rPr>
                <w:sz w:val="20"/>
                <w:szCs w:val="20"/>
              </w:rPr>
              <w:t>20</w:t>
            </w:r>
          </w:p>
        </w:tc>
      </w:tr>
      <w:tr w:rsidR="00E9452B" w:rsidRPr="008320BF" w14:paraId="2D738E73" w14:textId="77777777" w:rsidTr="004377E5">
        <w:tc>
          <w:tcPr>
            <w:tcW w:w="2122" w:type="dxa"/>
            <w:vMerge/>
            <w:shd w:val="clear" w:color="auto" w:fill="auto"/>
          </w:tcPr>
          <w:p w14:paraId="73B37695" w14:textId="77777777" w:rsidR="00E9452B" w:rsidRPr="008320BF" w:rsidRDefault="00E9452B" w:rsidP="008320BF">
            <w:pPr>
              <w:spacing w:after="0" w:line="240" w:lineRule="auto"/>
              <w:rPr>
                <w:sz w:val="20"/>
                <w:szCs w:val="20"/>
              </w:rPr>
            </w:pPr>
          </w:p>
        </w:tc>
        <w:tc>
          <w:tcPr>
            <w:tcW w:w="1356" w:type="dxa"/>
            <w:vMerge/>
            <w:shd w:val="clear" w:color="auto" w:fill="auto"/>
          </w:tcPr>
          <w:p w14:paraId="46D92751" w14:textId="77777777" w:rsidR="00E9452B" w:rsidRPr="008320BF" w:rsidRDefault="00E9452B" w:rsidP="008320BF">
            <w:pPr>
              <w:spacing w:after="0" w:line="240" w:lineRule="auto"/>
              <w:jc w:val="center"/>
              <w:rPr>
                <w:sz w:val="20"/>
                <w:szCs w:val="20"/>
              </w:rPr>
            </w:pPr>
          </w:p>
        </w:tc>
        <w:tc>
          <w:tcPr>
            <w:tcW w:w="3182" w:type="dxa"/>
            <w:shd w:val="clear" w:color="auto" w:fill="auto"/>
          </w:tcPr>
          <w:p w14:paraId="13C62B91" w14:textId="30517F02" w:rsidR="00E9452B" w:rsidRPr="008320BF" w:rsidRDefault="003A6ACC" w:rsidP="008320BF">
            <w:pPr>
              <w:autoSpaceDE w:val="0"/>
              <w:autoSpaceDN w:val="0"/>
              <w:adjustRightInd w:val="0"/>
              <w:spacing w:after="0" w:line="240" w:lineRule="auto"/>
              <w:rPr>
                <w:sz w:val="20"/>
                <w:szCs w:val="20"/>
              </w:rPr>
            </w:pPr>
            <w:r w:rsidRPr="008320BF">
              <w:rPr>
                <w:sz w:val="20"/>
                <w:szCs w:val="20"/>
              </w:rPr>
              <w:t xml:space="preserve">Understanding </w:t>
            </w:r>
            <w:r w:rsidR="00E9452B" w:rsidRPr="008320BF">
              <w:rPr>
                <w:sz w:val="20"/>
                <w:szCs w:val="20"/>
              </w:rPr>
              <w:t>customer Demand (L3)</w:t>
            </w:r>
          </w:p>
        </w:tc>
        <w:tc>
          <w:tcPr>
            <w:tcW w:w="1229" w:type="dxa"/>
            <w:shd w:val="clear" w:color="auto" w:fill="auto"/>
          </w:tcPr>
          <w:p w14:paraId="348204B0" w14:textId="77777777" w:rsidR="00E9452B" w:rsidRPr="008320BF" w:rsidRDefault="00E9452B" w:rsidP="008320BF">
            <w:pPr>
              <w:spacing w:after="0" w:line="240" w:lineRule="auto"/>
              <w:jc w:val="center"/>
              <w:rPr>
                <w:sz w:val="20"/>
                <w:szCs w:val="20"/>
              </w:rPr>
            </w:pPr>
            <w:r w:rsidRPr="008320BF">
              <w:rPr>
                <w:sz w:val="20"/>
                <w:szCs w:val="20"/>
              </w:rPr>
              <w:t>0.1025</w:t>
            </w:r>
          </w:p>
        </w:tc>
        <w:tc>
          <w:tcPr>
            <w:tcW w:w="910" w:type="dxa"/>
            <w:shd w:val="clear" w:color="auto" w:fill="auto"/>
          </w:tcPr>
          <w:p w14:paraId="7AFA9173" w14:textId="77777777" w:rsidR="00E9452B" w:rsidRPr="008320BF" w:rsidRDefault="00E9452B" w:rsidP="008320BF">
            <w:pPr>
              <w:spacing w:after="0" w:line="240" w:lineRule="auto"/>
              <w:jc w:val="center"/>
              <w:rPr>
                <w:sz w:val="20"/>
                <w:szCs w:val="20"/>
              </w:rPr>
            </w:pPr>
            <w:r w:rsidRPr="008320BF">
              <w:rPr>
                <w:sz w:val="20"/>
                <w:szCs w:val="20"/>
              </w:rPr>
              <w:t>0.0056</w:t>
            </w:r>
          </w:p>
        </w:tc>
        <w:tc>
          <w:tcPr>
            <w:tcW w:w="777" w:type="dxa"/>
            <w:shd w:val="clear" w:color="auto" w:fill="auto"/>
          </w:tcPr>
          <w:p w14:paraId="79AAEDD9" w14:textId="77777777" w:rsidR="00E9452B" w:rsidRPr="008320BF" w:rsidRDefault="00E9452B" w:rsidP="008320BF">
            <w:pPr>
              <w:spacing w:after="0" w:line="240" w:lineRule="auto"/>
              <w:jc w:val="center"/>
              <w:rPr>
                <w:sz w:val="20"/>
                <w:szCs w:val="20"/>
              </w:rPr>
            </w:pPr>
            <w:r w:rsidRPr="008320BF">
              <w:rPr>
                <w:sz w:val="20"/>
                <w:szCs w:val="20"/>
              </w:rPr>
              <w:t>21</w:t>
            </w:r>
          </w:p>
        </w:tc>
      </w:tr>
      <w:tr w:rsidR="00E9452B" w:rsidRPr="008320BF" w14:paraId="360C0B2A" w14:textId="77777777" w:rsidTr="004377E5">
        <w:tc>
          <w:tcPr>
            <w:tcW w:w="2122" w:type="dxa"/>
            <w:vMerge/>
            <w:shd w:val="clear" w:color="auto" w:fill="auto"/>
          </w:tcPr>
          <w:p w14:paraId="452CABEB" w14:textId="77777777" w:rsidR="00E9452B" w:rsidRPr="008320BF" w:rsidRDefault="00E9452B" w:rsidP="008320BF">
            <w:pPr>
              <w:spacing w:after="0" w:line="240" w:lineRule="auto"/>
              <w:rPr>
                <w:sz w:val="20"/>
                <w:szCs w:val="20"/>
              </w:rPr>
            </w:pPr>
          </w:p>
        </w:tc>
        <w:tc>
          <w:tcPr>
            <w:tcW w:w="1356" w:type="dxa"/>
            <w:vMerge/>
            <w:shd w:val="clear" w:color="auto" w:fill="auto"/>
          </w:tcPr>
          <w:p w14:paraId="5DCC1D8D" w14:textId="77777777" w:rsidR="00E9452B" w:rsidRPr="008320BF" w:rsidRDefault="00E9452B" w:rsidP="008320BF">
            <w:pPr>
              <w:spacing w:after="0" w:line="240" w:lineRule="auto"/>
              <w:jc w:val="center"/>
              <w:rPr>
                <w:sz w:val="20"/>
                <w:szCs w:val="20"/>
              </w:rPr>
            </w:pPr>
          </w:p>
        </w:tc>
        <w:tc>
          <w:tcPr>
            <w:tcW w:w="3182" w:type="dxa"/>
            <w:shd w:val="clear" w:color="auto" w:fill="auto"/>
          </w:tcPr>
          <w:p w14:paraId="7A96997D"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Linking Environmental LSS to buyer-suppliers (L4)</w:t>
            </w:r>
          </w:p>
        </w:tc>
        <w:tc>
          <w:tcPr>
            <w:tcW w:w="1229" w:type="dxa"/>
            <w:shd w:val="clear" w:color="auto" w:fill="auto"/>
          </w:tcPr>
          <w:p w14:paraId="7E8B467E" w14:textId="77777777" w:rsidR="00E9452B" w:rsidRPr="008320BF" w:rsidRDefault="00E9452B" w:rsidP="008320BF">
            <w:pPr>
              <w:spacing w:after="0" w:line="240" w:lineRule="auto"/>
              <w:jc w:val="center"/>
              <w:rPr>
                <w:sz w:val="20"/>
                <w:szCs w:val="20"/>
              </w:rPr>
            </w:pPr>
            <w:r w:rsidRPr="008320BF">
              <w:rPr>
                <w:sz w:val="20"/>
                <w:szCs w:val="20"/>
              </w:rPr>
              <w:t>0.4025</w:t>
            </w:r>
          </w:p>
        </w:tc>
        <w:tc>
          <w:tcPr>
            <w:tcW w:w="910" w:type="dxa"/>
            <w:shd w:val="clear" w:color="auto" w:fill="auto"/>
          </w:tcPr>
          <w:p w14:paraId="401C5A2B" w14:textId="77777777" w:rsidR="00E9452B" w:rsidRPr="008320BF" w:rsidRDefault="00E9452B" w:rsidP="008320BF">
            <w:pPr>
              <w:spacing w:after="0" w:line="240" w:lineRule="auto"/>
              <w:jc w:val="center"/>
              <w:rPr>
                <w:sz w:val="20"/>
                <w:szCs w:val="20"/>
              </w:rPr>
            </w:pPr>
            <w:r w:rsidRPr="008320BF">
              <w:rPr>
                <w:sz w:val="20"/>
                <w:szCs w:val="20"/>
              </w:rPr>
              <w:t>0.0220</w:t>
            </w:r>
          </w:p>
        </w:tc>
        <w:tc>
          <w:tcPr>
            <w:tcW w:w="777" w:type="dxa"/>
            <w:shd w:val="clear" w:color="auto" w:fill="auto"/>
          </w:tcPr>
          <w:p w14:paraId="1ABBE9FB" w14:textId="77777777" w:rsidR="00E9452B" w:rsidRPr="008320BF" w:rsidRDefault="00E9452B" w:rsidP="008320BF">
            <w:pPr>
              <w:spacing w:after="0" w:line="240" w:lineRule="auto"/>
              <w:jc w:val="center"/>
              <w:rPr>
                <w:sz w:val="20"/>
                <w:szCs w:val="20"/>
              </w:rPr>
            </w:pPr>
            <w:r w:rsidRPr="008320BF">
              <w:rPr>
                <w:sz w:val="20"/>
                <w:szCs w:val="20"/>
              </w:rPr>
              <w:t>17</w:t>
            </w:r>
          </w:p>
        </w:tc>
      </w:tr>
      <w:tr w:rsidR="00E9452B" w:rsidRPr="008320BF" w14:paraId="05CD5834" w14:textId="77777777" w:rsidTr="004377E5">
        <w:tc>
          <w:tcPr>
            <w:tcW w:w="2122" w:type="dxa"/>
            <w:vMerge/>
            <w:tcBorders>
              <w:bottom w:val="single" w:sz="12" w:space="0" w:color="auto"/>
            </w:tcBorders>
            <w:shd w:val="clear" w:color="auto" w:fill="auto"/>
          </w:tcPr>
          <w:p w14:paraId="071520F4" w14:textId="77777777" w:rsidR="00E9452B" w:rsidRPr="008320BF" w:rsidRDefault="00E9452B" w:rsidP="008320BF">
            <w:pPr>
              <w:spacing w:after="0" w:line="240" w:lineRule="auto"/>
              <w:rPr>
                <w:sz w:val="20"/>
                <w:szCs w:val="20"/>
              </w:rPr>
            </w:pPr>
          </w:p>
        </w:tc>
        <w:tc>
          <w:tcPr>
            <w:tcW w:w="1356" w:type="dxa"/>
            <w:vMerge/>
            <w:tcBorders>
              <w:bottom w:val="single" w:sz="12" w:space="0" w:color="auto"/>
            </w:tcBorders>
            <w:shd w:val="clear" w:color="auto" w:fill="auto"/>
          </w:tcPr>
          <w:p w14:paraId="509DEA2F" w14:textId="77777777" w:rsidR="00E9452B" w:rsidRPr="008320BF" w:rsidRDefault="00E9452B" w:rsidP="008320BF">
            <w:pPr>
              <w:spacing w:after="0" w:line="240" w:lineRule="auto"/>
              <w:jc w:val="center"/>
              <w:rPr>
                <w:sz w:val="20"/>
                <w:szCs w:val="20"/>
              </w:rPr>
            </w:pPr>
          </w:p>
        </w:tc>
        <w:tc>
          <w:tcPr>
            <w:tcW w:w="3182" w:type="dxa"/>
            <w:tcBorders>
              <w:bottom w:val="single" w:sz="12" w:space="0" w:color="auto"/>
            </w:tcBorders>
            <w:shd w:val="clear" w:color="auto" w:fill="auto"/>
          </w:tcPr>
          <w:p w14:paraId="552DFA18" w14:textId="77777777" w:rsidR="00E9452B" w:rsidRPr="008320BF" w:rsidRDefault="00E9452B" w:rsidP="008320BF">
            <w:pPr>
              <w:autoSpaceDE w:val="0"/>
              <w:autoSpaceDN w:val="0"/>
              <w:adjustRightInd w:val="0"/>
              <w:spacing w:after="0" w:line="240" w:lineRule="auto"/>
              <w:rPr>
                <w:sz w:val="20"/>
                <w:szCs w:val="20"/>
              </w:rPr>
            </w:pPr>
            <w:r w:rsidRPr="008320BF">
              <w:rPr>
                <w:sz w:val="20"/>
                <w:szCs w:val="20"/>
              </w:rPr>
              <w:t>Supplier relationship management (L5)</w:t>
            </w:r>
          </w:p>
        </w:tc>
        <w:tc>
          <w:tcPr>
            <w:tcW w:w="1229" w:type="dxa"/>
            <w:tcBorders>
              <w:bottom w:val="single" w:sz="12" w:space="0" w:color="auto"/>
            </w:tcBorders>
            <w:shd w:val="clear" w:color="auto" w:fill="auto"/>
          </w:tcPr>
          <w:p w14:paraId="5FE04F92" w14:textId="77777777" w:rsidR="00E9452B" w:rsidRPr="008320BF" w:rsidRDefault="00E9452B" w:rsidP="008320BF">
            <w:pPr>
              <w:spacing w:after="0" w:line="240" w:lineRule="auto"/>
              <w:jc w:val="center"/>
              <w:rPr>
                <w:sz w:val="20"/>
                <w:szCs w:val="20"/>
              </w:rPr>
            </w:pPr>
            <w:r w:rsidRPr="008320BF">
              <w:rPr>
                <w:sz w:val="20"/>
                <w:szCs w:val="20"/>
              </w:rPr>
              <w:t>0.0430</w:t>
            </w:r>
          </w:p>
        </w:tc>
        <w:tc>
          <w:tcPr>
            <w:tcW w:w="910" w:type="dxa"/>
            <w:tcBorders>
              <w:bottom w:val="single" w:sz="12" w:space="0" w:color="auto"/>
            </w:tcBorders>
            <w:shd w:val="clear" w:color="auto" w:fill="auto"/>
          </w:tcPr>
          <w:p w14:paraId="3B59809C" w14:textId="77777777" w:rsidR="00E9452B" w:rsidRPr="008320BF" w:rsidRDefault="00E9452B" w:rsidP="008320BF">
            <w:pPr>
              <w:spacing w:after="0" w:line="240" w:lineRule="auto"/>
              <w:jc w:val="center"/>
              <w:rPr>
                <w:sz w:val="20"/>
                <w:szCs w:val="20"/>
              </w:rPr>
            </w:pPr>
            <w:r w:rsidRPr="008320BF">
              <w:rPr>
                <w:sz w:val="20"/>
                <w:szCs w:val="20"/>
              </w:rPr>
              <w:t>0.0023</w:t>
            </w:r>
          </w:p>
        </w:tc>
        <w:tc>
          <w:tcPr>
            <w:tcW w:w="777" w:type="dxa"/>
            <w:tcBorders>
              <w:bottom w:val="single" w:sz="12" w:space="0" w:color="auto"/>
            </w:tcBorders>
            <w:shd w:val="clear" w:color="auto" w:fill="auto"/>
          </w:tcPr>
          <w:p w14:paraId="73A7C213" w14:textId="77777777" w:rsidR="00E9452B" w:rsidRPr="008320BF" w:rsidRDefault="00E9452B" w:rsidP="008320BF">
            <w:pPr>
              <w:spacing w:after="0" w:line="240" w:lineRule="auto"/>
              <w:jc w:val="center"/>
              <w:rPr>
                <w:sz w:val="20"/>
                <w:szCs w:val="20"/>
              </w:rPr>
            </w:pPr>
            <w:r w:rsidRPr="008320BF">
              <w:rPr>
                <w:sz w:val="20"/>
                <w:szCs w:val="20"/>
              </w:rPr>
              <w:t>22</w:t>
            </w:r>
          </w:p>
        </w:tc>
      </w:tr>
    </w:tbl>
    <w:p w14:paraId="31BD7BC3" w14:textId="77777777" w:rsidR="00E9452B" w:rsidRPr="008320BF" w:rsidRDefault="00E9452B" w:rsidP="008320BF">
      <w:pPr>
        <w:autoSpaceDE w:val="0"/>
        <w:autoSpaceDN w:val="0"/>
        <w:adjustRightInd w:val="0"/>
        <w:spacing w:line="360" w:lineRule="auto"/>
        <w:jc w:val="center"/>
        <w:rPr>
          <w:b/>
        </w:rPr>
      </w:pPr>
    </w:p>
    <w:p w14:paraId="4D41BC82" w14:textId="77777777" w:rsidR="000E26DB" w:rsidRPr="008320BF" w:rsidRDefault="00753467" w:rsidP="008320BF">
      <w:pPr>
        <w:jc w:val="center"/>
        <w:rPr>
          <w:b/>
        </w:rPr>
      </w:pPr>
      <w:r w:rsidRPr="008320BF">
        <w:rPr>
          <w:b/>
        </w:rPr>
        <w:t>Table 15</w:t>
      </w:r>
      <w:r w:rsidR="00837DA7" w:rsidRPr="008320BF">
        <w:rPr>
          <w:b/>
        </w:rPr>
        <w:t>: Consistency I</w:t>
      </w:r>
      <w:r w:rsidR="00815028" w:rsidRPr="008320BF">
        <w:rPr>
          <w:b/>
        </w:rPr>
        <w:t>ndex v</w:t>
      </w:r>
      <w:r w:rsidRPr="008320BF">
        <w:rPr>
          <w:b/>
        </w:rPr>
        <w:t>alue</w:t>
      </w:r>
      <w:r w:rsidR="00837DA7" w:rsidRPr="008320BF">
        <w:rPr>
          <w:b/>
        </w:rPr>
        <w:t xml:space="preserve"> (</w:t>
      </w:r>
      <w:r w:rsidR="00837DA7" w:rsidRPr="008320BF">
        <w:rPr>
          <w:b/>
          <w:shd w:val="clear" w:color="auto" w:fill="FFFFFF"/>
        </w:rPr>
        <w:t>Rezaei, J. 2015a</w:t>
      </w:r>
      <w:r w:rsidR="00837DA7" w:rsidRPr="008320BF">
        <w:rPr>
          <w:b/>
        </w:rPr>
        <w:t>)</w:t>
      </w:r>
    </w:p>
    <w:tbl>
      <w:tblPr>
        <w:tblStyle w:val="TableGrid"/>
        <w:tblW w:w="0" w:type="auto"/>
        <w:jc w:val="center"/>
        <w:tblLook w:val="04A0" w:firstRow="1" w:lastRow="0" w:firstColumn="1" w:lastColumn="0" w:noHBand="0" w:noVBand="1"/>
      </w:tblPr>
      <w:tblGrid>
        <w:gridCol w:w="1996"/>
        <w:gridCol w:w="636"/>
        <w:gridCol w:w="636"/>
        <w:gridCol w:w="636"/>
        <w:gridCol w:w="636"/>
        <w:gridCol w:w="636"/>
        <w:gridCol w:w="636"/>
        <w:gridCol w:w="636"/>
        <w:gridCol w:w="636"/>
        <w:gridCol w:w="636"/>
      </w:tblGrid>
      <w:tr w:rsidR="00E9452B" w:rsidRPr="008320BF" w14:paraId="43118464" w14:textId="77777777" w:rsidTr="004377E5">
        <w:trPr>
          <w:jc w:val="center"/>
        </w:trPr>
        <w:tc>
          <w:tcPr>
            <w:tcW w:w="0" w:type="auto"/>
          </w:tcPr>
          <w:p w14:paraId="6DE9AACE" w14:textId="77777777" w:rsidR="00E9452B" w:rsidRPr="008320BF" w:rsidRDefault="008320BF" w:rsidP="008320BF">
            <m:oMathPara>
              <m:oMathParaPr>
                <m:jc m:val="center"/>
              </m:oMathParaPr>
              <m:oMath>
                <m:sSub>
                  <m:sSubPr>
                    <m:ctrlPr>
                      <w:rPr>
                        <w:rFonts w:ascii="Cambria Math" w:hAnsi="Cambria Math"/>
                        <w:i/>
                      </w:rPr>
                    </m:ctrlPr>
                  </m:sSubPr>
                  <m:e>
                    <m:r>
                      <w:rPr>
                        <w:rFonts w:ascii="Cambria Math" w:hAnsi="Cambria Math"/>
                      </w:rPr>
                      <m:t>a</m:t>
                    </m:r>
                  </m:e>
                  <m:sub>
                    <m:r>
                      <w:rPr>
                        <w:rFonts w:ascii="Cambria Math" w:hAnsi="Cambria Math"/>
                      </w:rPr>
                      <m:t>Bw</m:t>
                    </m:r>
                  </m:sub>
                </m:sSub>
              </m:oMath>
            </m:oMathPara>
          </w:p>
        </w:tc>
        <w:tc>
          <w:tcPr>
            <w:tcW w:w="0" w:type="auto"/>
          </w:tcPr>
          <w:p w14:paraId="384A8A09" w14:textId="77777777" w:rsidR="00E9452B" w:rsidRPr="008320BF" w:rsidRDefault="00E9452B" w:rsidP="008320BF">
            <w:pPr>
              <w:jc w:val="center"/>
            </w:pPr>
            <w:r w:rsidRPr="008320BF">
              <w:t>1</w:t>
            </w:r>
          </w:p>
        </w:tc>
        <w:tc>
          <w:tcPr>
            <w:tcW w:w="0" w:type="auto"/>
          </w:tcPr>
          <w:p w14:paraId="1E9E5603" w14:textId="77777777" w:rsidR="00E9452B" w:rsidRPr="008320BF" w:rsidRDefault="00E9452B" w:rsidP="008320BF">
            <w:pPr>
              <w:jc w:val="center"/>
            </w:pPr>
            <w:r w:rsidRPr="008320BF">
              <w:t>2</w:t>
            </w:r>
          </w:p>
        </w:tc>
        <w:tc>
          <w:tcPr>
            <w:tcW w:w="0" w:type="auto"/>
          </w:tcPr>
          <w:p w14:paraId="3B56634B" w14:textId="77777777" w:rsidR="00E9452B" w:rsidRPr="008320BF" w:rsidRDefault="00E9452B" w:rsidP="008320BF">
            <w:pPr>
              <w:jc w:val="center"/>
            </w:pPr>
            <w:r w:rsidRPr="008320BF">
              <w:t>3</w:t>
            </w:r>
          </w:p>
        </w:tc>
        <w:tc>
          <w:tcPr>
            <w:tcW w:w="0" w:type="auto"/>
          </w:tcPr>
          <w:p w14:paraId="7C2C028B" w14:textId="77777777" w:rsidR="00E9452B" w:rsidRPr="008320BF" w:rsidRDefault="00E9452B" w:rsidP="008320BF">
            <w:pPr>
              <w:jc w:val="center"/>
            </w:pPr>
            <w:r w:rsidRPr="008320BF">
              <w:t>4</w:t>
            </w:r>
          </w:p>
        </w:tc>
        <w:tc>
          <w:tcPr>
            <w:tcW w:w="0" w:type="auto"/>
          </w:tcPr>
          <w:p w14:paraId="3F6A8795" w14:textId="77777777" w:rsidR="00E9452B" w:rsidRPr="008320BF" w:rsidRDefault="00E9452B" w:rsidP="008320BF">
            <w:pPr>
              <w:jc w:val="center"/>
            </w:pPr>
            <w:r w:rsidRPr="008320BF">
              <w:t>5</w:t>
            </w:r>
          </w:p>
        </w:tc>
        <w:tc>
          <w:tcPr>
            <w:tcW w:w="0" w:type="auto"/>
          </w:tcPr>
          <w:p w14:paraId="74E026FB" w14:textId="77777777" w:rsidR="00E9452B" w:rsidRPr="008320BF" w:rsidRDefault="00E9452B" w:rsidP="008320BF">
            <w:pPr>
              <w:jc w:val="center"/>
            </w:pPr>
            <w:r w:rsidRPr="008320BF">
              <w:t>6</w:t>
            </w:r>
          </w:p>
        </w:tc>
        <w:tc>
          <w:tcPr>
            <w:tcW w:w="0" w:type="auto"/>
          </w:tcPr>
          <w:p w14:paraId="564472CE" w14:textId="77777777" w:rsidR="00E9452B" w:rsidRPr="008320BF" w:rsidRDefault="00E9452B" w:rsidP="008320BF">
            <w:pPr>
              <w:jc w:val="center"/>
            </w:pPr>
            <w:r w:rsidRPr="008320BF">
              <w:t>7</w:t>
            </w:r>
          </w:p>
        </w:tc>
        <w:tc>
          <w:tcPr>
            <w:tcW w:w="0" w:type="auto"/>
          </w:tcPr>
          <w:p w14:paraId="1AF519FC" w14:textId="77777777" w:rsidR="00E9452B" w:rsidRPr="008320BF" w:rsidRDefault="00E9452B" w:rsidP="008320BF">
            <w:pPr>
              <w:jc w:val="center"/>
            </w:pPr>
            <w:r w:rsidRPr="008320BF">
              <w:t>8</w:t>
            </w:r>
          </w:p>
        </w:tc>
        <w:tc>
          <w:tcPr>
            <w:tcW w:w="0" w:type="auto"/>
          </w:tcPr>
          <w:p w14:paraId="47F2A785" w14:textId="77777777" w:rsidR="00E9452B" w:rsidRPr="008320BF" w:rsidRDefault="00E9452B" w:rsidP="008320BF">
            <w:pPr>
              <w:jc w:val="center"/>
            </w:pPr>
            <w:r w:rsidRPr="008320BF">
              <w:t>9</w:t>
            </w:r>
          </w:p>
        </w:tc>
      </w:tr>
      <w:tr w:rsidR="00E9452B" w:rsidRPr="008320BF" w14:paraId="563A7F1A" w14:textId="77777777" w:rsidTr="004377E5">
        <w:trPr>
          <w:jc w:val="center"/>
        </w:trPr>
        <w:tc>
          <w:tcPr>
            <w:tcW w:w="0" w:type="auto"/>
          </w:tcPr>
          <w:p w14:paraId="1210B976" w14:textId="77777777" w:rsidR="00E9452B" w:rsidRPr="008320BF" w:rsidRDefault="00E9452B" w:rsidP="008320BF">
            <w:r w:rsidRPr="008320BF">
              <w:t>Consistency Index</w:t>
            </w:r>
          </w:p>
        </w:tc>
        <w:tc>
          <w:tcPr>
            <w:tcW w:w="0" w:type="auto"/>
          </w:tcPr>
          <w:p w14:paraId="26A7A222" w14:textId="77777777" w:rsidR="00E9452B" w:rsidRPr="008320BF" w:rsidRDefault="00E9452B" w:rsidP="008320BF">
            <w:pPr>
              <w:jc w:val="center"/>
            </w:pPr>
            <w:r w:rsidRPr="008320BF">
              <w:t>0.00</w:t>
            </w:r>
          </w:p>
        </w:tc>
        <w:tc>
          <w:tcPr>
            <w:tcW w:w="0" w:type="auto"/>
          </w:tcPr>
          <w:p w14:paraId="0803CA05" w14:textId="77777777" w:rsidR="00E9452B" w:rsidRPr="008320BF" w:rsidRDefault="00E9452B" w:rsidP="008320BF">
            <w:pPr>
              <w:jc w:val="center"/>
            </w:pPr>
            <w:r w:rsidRPr="008320BF">
              <w:t>0.44</w:t>
            </w:r>
          </w:p>
        </w:tc>
        <w:tc>
          <w:tcPr>
            <w:tcW w:w="0" w:type="auto"/>
          </w:tcPr>
          <w:p w14:paraId="1469E93A" w14:textId="77777777" w:rsidR="00E9452B" w:rsidRPr="008320BF" w:rsidRDefault="00E9452B" w:rsidP="008320BF">
            <w:pPr>
              <w:jc w:val="center"/>
            </w:pPr>
            <w:r w:rsidRPr="008320BF">
              <w:t>1.00</w:t>
            </w:r>
          </w:p>
        </w:tc>
        <w:tc>
          <w:tcPr>
            <w:tcW w:w="0" w:type="auto"/>
          </w:tcPr>
          <w:p w14:paraId="3E250D85" w14:textId="77777777" w:rsidR="00E9452B" w:rsidRPr="008320BF" w:rsidRDefault="00E9452B" w:rsidP="008320BF">
            <w:pPr>
              <w:jc w:val="center"/>
            </w:pPr>
            <w:r w:rsidRPr="008320BF">
              <w:t>1.63</w:t>
            </w:r>
          </w:p>
        </w:tc>
        <w:tc>
          <w:tcPr>
            <w:tcW w:w="0" w:type="auto"/>
          </w:tcPr>
          <w:p w14:paraId="2E846AAE" w14:textId="77777777" w:rsidR="00E9452B" w:rsidRPr="008320BF" w:rsidRDefault="00E9452B" w:rsidP="008320BF">
            <w:pPr>
              <w:jc w:val="center"/>
            </w:pPr>
            <w:r w:rsidRPr="008320BF">
              <w:t>2.30</w:t>
            </w:r>
          </w:p>
        </w:tc>
        <w:tc>
          <w:tcPr>
            <w:tcW w:w="0" w:type="auto"/>
          </w:tcPr>
          <w:p w14:paraId="28FD5401" w14:textId="77777777" w:rsidR="00E9452B" w:rsidRPr="008320BF" w:rsidRDefault="00E9452B" w:rsidP="008320BF">
            <w:pPr>
              <w:jc w:val="center"/>
            </w:pPr>
            <w:r w:rsidRPr="008320BF">
              <w:t>3.00</w:t>
            </w:r>
          </w:p>
        </w:tc>
        <w:tc>
          <w:tcPr>
            <w:tcW w:w="0" w:type="auto"/>
          </w:tcPr>
          <w:p w14:paraId="198C6615" w14:textId="77777777" w:rsidR="00E9452B" w:rsidRPr="008320BF" w:rsidRDefault="00E9452B" w:rsidP="008320BF">
            <w:pPr>
              <w:jc w:val="center"/>
            </w:pPr>
            <w:r w:rsidRPr="008320BF">
              <w:t>3.73</w:t>
            </w:r>
          </w:p>
        </w:tc>
        <w:tc>
          <w:tcPr>
            <w:tcW w:w="0" w:type="auto"/>
          </w:tcPr>
          <w:p w14:paraId="3A35048D" w14:textId="77777777" w:rsidR="00E9452B" w:rsidRPr="008320BF" w:rsidRDefault="00E9452B" w:rsidP="008320BF">
            <w:pPr>
              <w:jc w:val="center"/>
            </w:pPr>
            <w:r w:rsidRPr="008320BF">
              <w:t>4.47</w:t>
            </w:r>
          </w:p>
        </w:tc>
        <w:tc>
          <w:tcPr>
            <w:tcW w:w="0" w:type="auto"/>
          </w:tcPr>
          <w:p w14:paraId="1EFC75A8" w14:textId="77777777" w:rsidR="00E9452B" w:rsidRPr="008320BF" w:rsidRDefault="00E9452B" w:rsidP="008320BF">
            <w:pPr>
              <w:jc w:val="center"/>
            </w:pPr>
            <w:r w:rsidRPr="008320BF">
              <w:t>5.23</w:t>
            </w:r>
          </w:p>
        </w:tc>
      </w:tr>
    </w:tbl>
    <w:p w14:paraId="1D2AF6D1" w14:textId="77777777" w:rsidR="00E9452B" w:rsidRPr="008320BF" w:rsidRDefault="00E9452B" w:rsidP="008320BF">
      <w:pPr>
        <w:jc w:val="center"/>
      </w:pPr>
    </w:p>
    <w:p w14:paraId="144B78C2" w14:textId="1B1BE47F" w:rsidR="00A67641" w:rsidRPr="008320BF" w:rsidRDefault="00B650FB" w:rsidP="008320BF">
      <w:pPr>
        <w:tabs>
          <w:tab w:val="left" w:pos="4820"/>
        </w:tabs>
        <w:spacing w:line="360" w:lineRule="auto"/>
        <w:jc w:val="both"/>
      </w:pPr>
      <w:r w:rsidRPr="008320BF">
        <w:t xml:space="preserve">To </w:t>
      </w:r>
      <w:r w:rsidR="00C80CC3" w:rsidRPr="008320BF">
        <w:t>prove</w:t>
      </w:r>
      <w:r w:rsidRPr="008320BF">
        <w:t xml:space="preserve"> the effectiveness and consistency </w:t>
      </w:r>
      <w:r w:rsidR="00704B34" w:rsidRPr="008320BF">
        <w:t xml:space="preserve">of </w:t>
      </w:r>
      <w:r w:rsidR="00420095" w:rsidRPr="008320BF">
        <w:t>BWM results</w:t>
      </w:r>
      <w:r w:rsidR="00B85056" w:rsidRPr="008320BF">
        <w:t xml:space="preserve">, </w:t>
      </w:r>
      <w:r w:rsidRPr="008320BF">
        <w:t xml:space="preserve">comparisons are </w:t>
      </w:r>
      <w:r w:rsidR="00420095" w:rsidRPr="008320BF">
        <w:t xml:space="preserve">made </w:t>
      </w:r>
      <w:r w:rsidRPr="008320BF">
        <w:t xml:space="preserve">with other </w:t>
      </w:r>
      <w:r w:rsidR="00E302A8" w:rsidRPr="008320BF">
        <w:t>MCDM approach</w:t>
      </w:r>
      <w:r w:rsidR="0087185A" w:rsidRPr="008320BF">
        <w:t>es</w:t>
      </w:r>
      <w:r w:rsidRPr="008320BF">
        <w:t xml:space="preserve"> i.e. </w:t>
      </w:r>
      <w:r w:rsidR="00420095" w:rsidRPr="008320BF">
        <w:t>AHP</w:t>
      </w:r>
      <w:r w:rsidRPr="008320BF">
        <w:t xml:space="preserve"> and ANP</w:t>
      </w:r>
      <w:r w:rsidR="00E302A8" w:rsidRPr="008320BF">
        <w:t xml:space="preserve">. </w:t>
      </w:r>
      <w:r w:rsidR="00BA5DBF" w:rsidRPr="008320BF">
        <w:t>The co</w:t>
      </w:r>
      <w:r w:rsidR="0087185A" w:rsidRPr="008320BF">
        <w:t xml:space="preserve">mparison of results among </w:t>
      </w:r>
      <w:r w:rsidR="0026708C" w:rsidRPr="008320BF">
        <w:t>MCDM approaches provides</w:t>
      </w:r>
      <w:r w:rsidR="00BA5DBF" w:rsidRPr="008320BF">
        <w:t xml:space="preserve"> </w:t>
      </w:r>
      <w:r w:rsidR="00163A77" w:rsidRPr="008320BF">
        <w:t>vigorous</w:t>
      </w:r>
      <w:r w:rsidR="00EA51A9" w:rsidRPr="008320BF">
        <w:t xml:space="preserve"> and </w:t>
      </w:r>
      <w:r w:rsidR="00FD229B" w:rsidRPr="008320BF">
        <w:t>realistic</w:t>
      </w:r>
      <w:r w:rsidR="0087185A" w:rsidRPr="008320BF">
        <w:t xml:space="preserve"> outcome</w:t>
      </w:r>
      <w:r w:rsidRPr="008320BF">
        <w:t>s</w:t>
      </w:r>
      <w:r w:rsidR="00EA51A9" w:rsidRPr="008320BF">
        <w:t xml:space="preserve"> for the professional and industrial </w:t>
      </w:r>
      <w:r w:rsidR="00163A77" w:rsidRPr="008320BF">
        <w:t xml:space="preserve">personals </w:t>
      </w:r>
      <w:r w:rsidR="00694A5F" w:rsidRPr="008320BF">
        <w:fldChar w:fldCharType="begin" w:fldLock="1"/>
      </w:r>
      <w:r w:rsidR="00D656F4" w:rsidRPr="008320BF">
        <w:instrText>ADDIN CSL_CITATION {"citationItems":[{"id":"ITEM-1","itemData":{"DOI":"10.1080/09537287.2017.1407971","ISSN":"13665871","abstract":"This research proposes a multi-criteria decision-making (MCDM) framework and demonstrates the impact of competitive conditions on supplier evaluation process for construction supply chains. The paper focuses on the supply chain of a large-scale housing project in order to illustrate the role of competitive capability and suppliers’ profile and its influence on supplier evaluation based on prevailing supply/market conditions. Various scenarios are investigated to demonstrate the impact of competition on supplier evaluation. The contribution of the study lies in highlighting the impact of supply/market conditions on MCDM decisions causing supplier evaluation ‘imbalance’ and MCDM usage. It is expected that the study will be useful for project management, construction, supply chain management, sourcing professionals. The findings of the study are generalisable to projects-based situations such as petroleum refinery and ship building where bill of materials typically consists of thousands of items and a large number of suppliers are involved.","author":[{"dropping-particle":"","family":"Seth","given":"Dinesh","non-dropping-particle":"","parse-names":false,"suffix":""},{"dropping-particle":"","family":"Nemani","given":"VSR Krishna","non-dropping-particle":"","parse-names":false,"suffix":""},{"dropping-particle":"","family":"Pokharel","given":"Shaligram","non-dropping-particle":"","parse-names":false,"suffix":""},{"dropping-particle":"","family":"Sayed","given":"Abdulla Yaqoub","non-dropping-particle":"Al","parse-names":false,"suffix":""}],"container-title":"Production Planning and Control","id":"ITEM-1","issue":"3","issued":{"date-parts":[["2018"]]},"page":"217-235","title":"Impact of competitive conditions on supplier evaluation: a construction supply chain case study","type":"article-journal","volume":"29"},"uris":["http://www.mendeley.com/documents/?uuid=8f80dcc5-9b10-30a1-b34e-1d5aaaa21602"]}],"mendeley":{"formattedCitation":"(Seth et al., 2018a)","plainTextFormattedCitation":"(Seth et al., 2018a)","previouslyFormattedCitation":"(Seth et al., 2018a)"},"properties":{"noteIndex":0},"schema":"https://github.com/citation-style-language/schema/raw/master/csl-citation.json"}</w:instrText>
      </w:r>
      <w:r w:rsidR="00694A5F" w:rsidRPr="008320BF">
        <w:fldChar w:fldCharType="separate"/>
      </w:r>
      <w:r w:rsidR="00694A5F" w:rsidRPr="008320BF">
        <w:rPr>
          <w:noProof/>
        </w:rPr>
        <w:t>(Seth et al., 2018a)</w:t>
      </w:r>
      <w:r w:rsidR="00694A5F" w:rsidRPr="008320BF">
        <w:fldChar w:fldCharType="end"/>
      </w:r>
      <w:r w:rsidR="00163A77" w:rsidRPr="008320BF">
        <w:t xml:space="preserve">. </w:t>
      </w:r>
      <w:r w:rsidR="00E302A8" w:rsidRPr="008320BF">
        <w:t xml:space="preserve">The </w:t>
      </w:r>
      <w:r w:rsidRPr="008320BF">
        <w:t xml:space="preserve">comparison of results </w:t>
      </w:r>
      <w:r w:rsidR="00E94CCD" w:rsidRPr="008320BF">
        <w:t>is</w:t>
      </w:r>
      <w:r w:rsidR="00753467" w:rsidRPr="008320BF">
        <w:t xml:space="preserve"> shown in Table 16</w:t>
      </w:r>
      <w:r w:rsidR="00E302A8" w:rsidRPr="008320BF">
        <w:t xml:space="preserve">.  </w:t>
      </w:r>
    </w:p>
    <w:p w14:paraId="2E64733C" w14:textId="77777777" w:rsidR="0021459B" w:rsidRPr="008320BF" w:rsidRDefault="00753467" w:rsidP="008320BF">
      <w:pPr>
        <w:spacing w:line="360" w:lineRule="auto"/>
        <w:jc w:val="center"/>
        <w:rPr>
          <w:b/>
        </w:rPr>
      </w:pPr>
      <w:r w:rsidRPr="008320BF">
        <w:rPr>
          <w:b/>
        </w:rPr>
        <w:t>Table 16</w:t>
      </w:r>
      <w:r w:rsidR="0087185A" w:rsidRPr="008320BF">
        <w:rPr>
          <w:b/>
        </w:rPr>
        <w:t>: Comparison</w:t>
      </w:r>
      <w:r w:rsidR="00184AEB" w:rsidRPr="008320BF">
        <w:rPr>
          <w:b/>
        </w:rPr>
        <w:t xml:space="preserve"> </w:t>
      </w:r>
      <w:r w:rsidR="009B5516" w:rsidRPr="008320BF">
        <w:rPr>
          <w:b/>
        </w:rPr>
        <w:t>of</w:t>
      </w:r>
      <w:r w:rsidR="00184AEB" w:rsidRPr="008320BF">
        <w:rPr>
          <w:b/>
        </w:rPr>
        <w:t xml:space="preserve"> </w:t>
      </w:r>
      <w:r w:rsidR="0021459B" w:rsidRPr="008320BF">
        <w:rPr>
          <w:b/>
        </w:rPr>
        <w:t>BWM</w:t>
      </w:r>
      <w:r w:rsidR="00184AEB" w:rsidRPr="008320BF">
        <w:rPr>
          <w:b/>
        </w:rPr>
        <w:t xml:space="preserve">, </w:t>
      </w:r>
      <w:r w:rsidR="0021459B" w:rsidRPr="008320BF">
        <w:rPr>
          <w:b/>
        </w:rPr>
        <w:t>AHP</w:t>
      </w:r>
      <w:r w:rsidR="00184AEB" w:rsidRPr="008320BF">
        <w:rPr>
          <w:b/>
        </w:rPr>
        <w:t xml:space="preserve"> and</w:t>
      </w:r>
      <w:r w:rsidR="00EF4700" w:rsidRPr="008320BF">
        <w:rPr>
          <w:b/>
        </w:rPr>
        <w:t>,</w:t>
      </w:r>
      <w:r w:rsidR="00184AEB" w:rsidRPr="008320BF">
        <w:rPr>
          <w:b/>
        </w:rPr>
        <w:t xml:space="preserve"> ANP</w:t>
      </w:r>
    </w:p>
    <w:tbl>
      <w:tblPr>
        <w:tblW w:w="0" w:type="auto"/>
        <w:jc w:val="center"/>
        <w:tblLayout w:type="fixed"/>
        <w:tblLook w:val="04A0" w:firstRow="1" w:lastRow="0" w:firstColumn="1" w:lastColumn="0" w:noHBand="0" w:noVBand="1"/>
      </w:tblPr>
      <w:tblGrid>
        <w:gridCol w:w="1027"/>
        <w:gridCol w:w="53"/>
        <w:gridCol w:w="900"/>
        <w:gridCol w:w="900"/>
        <w:gridCol w:w="1080"/>
        <w:gridCol w:w="810"/>
        <w:gridCol w:w="900"/>
        <w:gridCol w:w="810"/>
        <w:gridCol w:w="990"/>
        <w:gridCol w:w="1080"/>
        <w:gridCol w:w="1098"/>
      </w:tblGrid>
      <w:tr w:rsidR="00E9452B" w:rsidRPr="008320BF" w14:paraId="3B1469E3" w14:textId="77777777" w:rsidTr="004377E5">
        <w:trPr>
          <w:jc w:val="center"/>
        </w:trPr>
        <w:tc>
          <w:tcPr>
            <w:tcW w:w="1080" w:type="dxa"/>
            <w:gridSpan w:val="2"/>
            <w:tcBorders>
              <w:top w:val="single" w:sz="12" w:space="0" w:color="auto"/>
              <w:bottom w:val="single" w:sz="12" w:space="0" w:color="auto"/>
            </w:tcBorders>
            <w:shd w:val="clear" w:color="auto" w:fill="auto"/>
          </w:tcPr>
          <w:p w14:paraId="5EA58695" w14:textId="77777777" w:rsidR="00E9452B" w:rsidRPr="008320BF" w:rsidRDefault="00E9452B" w:rsidP="008320BF">
            <w:pPr>
              <w:spacing w:after="0" w:line="240" w:lineRule="auto"/>
              <w:jc w:val="center"/>
              <w:rPr>
                <w:b/>
              </w:rPr>
            </w:pPr>
          </w:p>
          <w:p w14:paraId="0F28EE67" w14:textId="77777777" w:rsidR="00E9452B" w:rsidRPr="008320BF" w:rsidRDefault="00E9452B" w:rsidP="008320BF">
            <w:pPr>
              <w:spacing w:after="0" w:line="240" w:lineRule="auto"/>
              <w:jc w:val="center"/>
              <w:rPr>
                <w:b/>
              </w:rPr>
            </w:pPr>
            <w:r w:rsidRPr="008320BF">
              <w:rPr>
                <w:b/>
              </w:rPr>
              <w:t>Main Criteria</w:t>
            </w:r>
          </w:p>
        </w:tc>
        <w:tc>
          <w:tcPr>
            <w:tcW w:w="900" w:type="dxa"/>
            <w:tcBorders>
              <w:top w:val="single" w:sz="12" w:space="0" w:color="auto"/>
              <w:bottom w:val="single" w:sz="12" w:space="0" w:color="auto"/>
            </w:tcBorders>
            <w:shd w:val="clear" w:color="auto" w:fill="auto"/>
          </w:tcPr>
          <w:p w14:paraId="304EAAF4" w14:textId="77777777" w:rsidR="00E9452B" w:rsidRPr="008320BF" w:rsidRDefault="00E9452B" w:rsidP="008320BF">
            <w:pPr>
              <w:spacing w:after="0" w:line="240" w:lineRule="auto"/>
              <w:jc w:val="center"/>
              <w:rPr>
                <w:b/>
              </w:rPr>
            </w:pPr>
          </w:p>
          <w:p w14:paraId="55011BB2" w14:textId="77777777" w:rsidR="00E9452B" w:rsidRPr="008320BF" w:rsidRDefault="00E9452B" w:rsidP="008320BF">
            <w:pPr>
              <w:spacing w:after="0" w:line="240" w:lineRule="auto"/>
              <w:jc w:val="center"/>
              <w:rPr>
                <w:b/>
              </w:rPr>
            </w:pPr>
            <w:r w:rsidRPr="008320BF">
              <w:rPr>
                <w:b/>
              </w:rPr>
              <w:t>BWM weight</w:t>
            </w:r>
          </w:p>
        </w:tc>
        <w:tc>
          <w:tcPr>
            <w:tcW w:w="900" w:type="dxa"/>
            <w:tcBorders>
              <w:top w:val="single" w:sz="12" w:space="0" w:color="auto"/>
              <w:bottom w:val="single" w:sz="12" w:space="0" w:color="auto"/>
            </w:tcBorders>
          </w:tcPr>
          <w:p w14:paraId="26905954" w14:textId="77777777" w:rsidR="00E9452B" w:rsidRPr="008320BF" w:rsidRDefault="00E9452B" w:rsidP="008320BF">
            <w:pPr>
              <w:spacing w:after="0" w:line="240" w:lineRule="auto"/>
              <w:jc w:val="center"/>
              <w:rPr>
                <w:b/>
              </w:rPr>
            </w:pPr>
          </w:p>
          <w:p w14:paraId="0ABFA0F1" w14:textId="77777777" w:rsidR="00E9452B" w:rsidRPr="008320BF" w:rsidRDefault="00E9452B" w:rsidP="008320BF">
            <w:pPr>
              <w:spacing w:after="0" w:line="240" w:lineRule="auto"/>
              <w:jc w:val="center"/>
              <w:rPr>
                <w:b/>
              </w:rPr>
            </w:pPr>
            <w:r w:rsidRPr="008320BF">
              <w:rPr>
                <w:b/>
              </w:rPr>
              <w:t>BWM Rank</w:t>
            </w:r>
          </w:p>
        </w:tc>
        <w:tc>
          <w:tcPr>
            <w:tcW w:w="1080" w:type="dxa"/>
            <w:tcBorders>
              <w:top w:val="single" w:sz="12" w:space="0" w:color="auto"/>
              <w:bottom w:val="single" w:sz="12" w:space="0" w:color="auto"/>
            </w:tcBorders>
            <w:shd w:val="clear" w:color="auto" w:fill="auto"/>
          </w:tcPr>
          <w:p w14:paraId="748E0494" w14:textId="77777777" w:rsidR="00E9452B" w:rsidRPr="008320BF" w:rsidRDefault="00E9452B" w:rsidP="008320BF">
            <w:pPr>
              <w:spacing w:after="0" w:line="240" w:lineRule="auto"/>
              <w:jc w:val="center"/>
              <w:rPr>
                <w:b/>
              </w:rPr>
            </w:pPr>
            <w:r w:rsidRPr="008320BF">
              <w:rPr>
                <w:b/>
              </w:rPr>
              <w:t xml:space="preserve"> </w:t>
            </w:r>
          </w:p>
          <w:p w14:paraId="0752A977" w14:textId="77777777" w:rsidR="00E9452B" w:rsidRPr="008320BF" w:rsidRDefault="00E9452B" w:rsidP="008320BF">
            <w:pPr>
              <w:spacing w:after="0" w:line="240" w:lineRule="auto"/>
              <w:jc w:val="center"/>
              <w:rPr>
                <w:b/>
              </w:rPr>
            </w:pPr>
            <w:r w:rsidRPr="008320BF">
              <w:rPr>
                <w:b/>
              </w:rPr>
              <w:t>AHP weight</w:t>
            </w:r>
          </w:p>
        </w:tc>
        <w:tc>
          <w:tcPr>
            <w:tcW w:w="810" w:type="dxa"/>
            <w:tcBorders>
              <w:top w:val="single" w:sz="12" w:space="0" w:color="auto"/>
              <w:bottom w:val="single" w:sz="12" w:space="0" w:color="auto"/>
            </w:tcBorders>
          </w:tcPr>
          <w:p w14:paraId="093BEBE9" w14:textId="77777777" w:rsidR="00E9452B" w:rsidRPr="008320BF" w:rsidRDefault="00E9452B" w:rsidP="008320BF">
            <w:pPr>
              <w:spacing w:after="0" w:line="240" w:lineRule="auto"/>
              <w:jc w:val="center"/>
              <w:rPr>
                <w:b/>
              </w:rPr>
            </w:pPr>
          </w:p>
          <w:p w14:paraId="5AD60D87" w14:textId="77777777" w:rsidR="00E9452B" w:rsidRPr="008320BF" w:rsidRDefault="00E9452B" w:rsidP="008320BF">
            <w:pPr>
              <w:spacing w:after="0" w:line="240" w:lineRule="auto"/>
              <w:jc w:val="center"/>
              <w:rPr>
                <w:b/>
              </w:rPr>
            </w:pPr>
            <w:r w:rsidRPr="008320BF">
              <w:rPr>
                <w:b/>
              </w:rPr>
              <w:t>AHP Rank</w:t>
            </w:r>
          </w:p>
        </w:tc>
        <w:tc>
          <w:tcPr>
            <w:tcW w:w="900" w:type="dxa"/>
            <w:tcBorders>
              <w:top w:val="single" w:sz="12" w:space="0" w:color="auto"/>
              <w:bottom w:val="single" w:sz="12" w:space="0" w:color="auto"/>
            </w:tcBorders>
          </w:tcPr>
          <w:p w14:paraId="60D1E39C" w14:textId="77777777" w:rsidR="00E9452B" w:rsidRPr="008320BF" w:rsidRDefault="00E9452B" w:rsidP="008320BF">
            <w:pPr>
              <w:spacing w:after="0" w:line="240" w:lineRule="auto"/>
              <w:jc w:val="center"/>
              <w:rPr>
                <w:b/>
              </w:rPr>
            </w:pPr>
          </w:p>
          <w:p w14:paraId="6F15C344" w14:textId="77777777" w:rsidR="00E9452B" w:rsidRPr="008320BF" w:rsidRDefault="00E9452B" w:rsidP="008320BF">
            <w:pPr>
              <w:spacing w:after="0" w:line="240" w:lineRule="auto"/>
              <w:jc w:val="center"/>
              <w:rPr>
                <w:b/>
              </w:rPr>
            </w:pPr>
            <w:r w:rsidRPr="008320BF">
              <w:rPr>
                <w:b/>
              </w:rPr>
              <w:t>ANP weight</w:t>
            </w:r>
          </w:p>
        </w:tc>
        <w:tc>
          <w:tcPr>
            <w:tcW w:w="810" w:type="dxa"/>
            <w:tcBorders>
              <w:top w:val="single" w:sz="12" w:space="0" w:color="auto"/>
              <w:bottom w:val="single" w:sz="12" w:space="0" w:color="auto"/>
            </w:tcBorders>
          </w:tcPr>
          <w:p w14:paraId="30F1019D" w14:textId="77777777" w:rsidR="00E9452B" w:rsidRPr="008320BF" w:rsidRDefault="00E9452B" w:rsidP="008320BF">
            <w:pPr>
              <w:spacing w:after="0" w:line="240" w:lineRule="auto"/>
              <w:jc w:val="center"/>
              <w:rPr>
                <w:b/>
              </w:rPr>
            </w:pPr>
          </w:p>
          <w:p w14:paraId="28D7ABE5" w14:textId="77777777" w:rsidR="00E9452B" w:rsidRPr="008320BF" w:rsidRDefault="00E9452B" w:rsidP="008320BF">
            <w:pPr>
              <w:spacing w:after="0" w:line="240" w:lineRule="auto"/>
              <w:jc w:val="center"/>
              <w:rPr>
                <w:b/>
              </w:rPr>
            </w:pPr>
            <w:r w:rsidRPr="008320BF">
              <w:rPr>
                <w:b/>
              </w:rPr>
              <w:t>ANP Rank</w:t>
            </w:r>
          </w:p>
        </w:tc>
        <w:tc>
          <w:tcPr>
            <w:tcW w:w="990" w:type="dxa"/>
            <w:tcBorders>
              <w:top w:val="single" w:sz="12" w:space="0" w:color="auto"/>
              <w:bottom w:val="single" w:sz="12" w:space="0" w:color="auto"/>
            </w:tcBorders>
            <w:shd w:val="clear" w:color="auto" w:fill="auto"/>
          </w:tcPr>
          <w:p w14:paraId="74EA2B15" w14:textId="77777777" w:rsidR="00E9452B" w:rsidRPr="008320BF" w:rsidRDefault="00E9452B" w:rsidP="008320BF">
            <w:pPr>
              <w:spacing w:after="0" w:line="240" w:lineRule="auto"/>
              <w:jc w:val="center"/>
              <w:rPr>
                <w:b/>
              </w:rPr>
            </w:pPr>
            <w:r w:rsidRPr="008320BF">
              <w:rPr>
                <w:b/>
              </w:rPr>
              <w:t>BWM Consistency Ratio</w:t>
            </w:r>
          </w:p>
        </w:tc>
        <w:tc>
          <w:tcPr>
            <w:tcW w:w="1080" w:type="dxa"/>
            <w:tcBorders>
              <w:top w:val="single" w:sz="12" w:space="0" w:color="auto"/>
              <w:bottom w:val="single" w:sz="12" w:space="0" w:color="auto"/>
            </w:tcBorders>
            <w:shd w:val="clear" w:color="auto" w:fill="auto"/>
          </w:tcPr>
          <w:p w14:paraId="5683BBFD" w14:textId="77777777" w:rsidR="00E9452B" w:rsidRPr="008320BF" w:rsidRDefault="00E9452B" w:rsidP="008320BF">
            <w:pPr>
              <w:spacing w:after="0" w:line="240" w:lineRule="auto"/>
              <w:jc w:val="center"/>
              <w:rPr>
                <w:b/>
              </w:rPr>
            </w:pPr>
            <w:r w:rsidRPr="008320BF">
              <w:rPr>
                <w:b/>
              </w:rPr>
              <w:t>AHP Consistency Index</w:t>
            </w:r>
          </w:p>
        </w:tc>
        <w:tc>
          <w:tcPr>
            <w:tcW w:w="1098" w:type="dxa"/>
            <w:tcBorders>
              <w:top w:val="single" w:sz="12" w:space="0" w:color="auto"/>
              <w:bottom w:val="single" w:sz="12" w:space="0" w:color="auto"/>
            </w:tcBorders>
          </w:tcPr>
          <w:p w14:paraId="16CFC064" w14:textId="77777777" w:rsidR="00E9452B" w:rsidRPr="008320BF" w:rsidRDefault="00E9452B" w:rsidP="008320BF">
            <w:pPr>
              <w:spacing w:after="0" w:line="240" w:lineRule="auto"/>
              <w:jc w:val="center"/>
              <w:rPr>
                <w:b/>
              </w:rPr>
            </w:pPr>
            <w:r w:rsidRPr="008320BF">
              <w:rPr>
                <w:b/>
              </w:rPr>
              <w:t>ANP Consistency Index</w:t>
            </w:r>
          </w:p>
        </w:tc>
      </w:tr>
      <w:tr w:rsidR="00E9452B" w:rsidRPr="008320BF" w14:paraId="5C6AC52E" w14:textId="77777777" w:rsidTr="004377E5">
        <w:trPr>
          <w:jc w:val="center"/>
        </w:trPr>
        <w:tc>
          <w:tcPr>
            <w:tcW w:w="1027" w:type="dxa"/>
            <w:tcBorders>
              <w:top w:val="single" w:sz="12" w:space="0" w:color="auto"/>
            </w:tcBorders>
            <w:shd w:val="clear" w:color="auto" w:fill="auto"/>
          </w:tcPr>
          <w:p w14:paraId="192EEDBA" w14:textId="77777777" w:rsidR="00E9452B" w:rsidRPr="008320BF" w:rsidRDefault="00E9452B" w:rsidP="008320BF">
            <w:pPr>
              <w:spacing w:after="0" w:line="240" w:lineRule="auto"/>
              <w:jc w:val="center"/>
            </w:pPr>
            <w:r w:rsidRPr="008320BF">
              <w:t>ELSSE</w:t>
            </w:r>
          </w:p>
        </w:tc>
        <w:tc>
          <w:tcPr>
            <w:tcW w:w="953" w:type="dxa"/>
            <w:gridSpan w:val="2"/>
            <w:tcBorders>
              <w:top w:val="single" w:sz="12" w:space="0" w:color="auto"/>
            </w:tcBorders>
            <w:shd w:val="clear" w:color="auto" w:fill="auto"/>
          </w:tcPr>
          <w:p w14:paraId="3862BE41" w14:textId="77777777" w:rsidR="00E9452B" w:rsidRPr="008320BF" w:rsidRDefault="00E9452B" w:rsidP="008320BF">
            <w:pPr>
              <w:spacing w:after="0" w:line="240" w:lineRule="auto"/>
              <w:jc w:val="center"/>
            </w:pPr>
            <w:r w:rsidRPr="008320BF">
              <w:t>0.2945</w:t>
            </w:r>
          </w:p>
        </w:tc>
        <w:tc>
          <w:tcPr>
            <w:tcW w:w="900" w:type="dxa"/>
            <w:tcBorders>
              <w:top w:val="single" w:sz="12" w:space="0" w:color="auto"/>
            </w:tcBorders>
          </w:tcPr>
          <w:p w14:paraId="3F299A9B" w14:textId="77777777" w:rsidR="00E9452B" w:rsidRPr="008320BF" w:rsidRDefault="00E9452B" w:rsidP="008320BF">
            <w:pPr>
              <w:spacing w:after="0" w:line="240" w:lineRule="auto"/>
              <w:jc w:val="center"/>
            </w:pPr>
            <w:r w:rsidRPr="008320BF">
              <w:t>2</w:t>
            </w:r>
          </w:p>
        </w:tc>
        <w:tc>
          <w:tcPr>
            <w:tcW w:w="1080" w:type="dxa"/>
            <w:tcBorders>
              <w:top w:val="single" w:sz="12" w:space="0" w:color="auto"/>
            </w:tcBorders>
            <w:shd w:val="clear" w:color="auto" w:fill="auto"/>
          </w:tcPr>
          <w:p w14:paraId="3A1D01BA" w14:textId="77777777" w:rsidR="00E9452B" w:rsidRPr="008320BF" w:rsidRDefault="00E9452B" w:rsidP="008320BF">
            <w:pPr>
              <w:spacing w:after="0" w:line="240" w:lineRule="auto"/>
              <w:jc w:val="center"/>
            </w:pPr>
            <w:r w:rsidRPr="008320BF">
              <w:t>0.2858</w:t>
            </w:r>
          </w:p>
        </w:tc>
        <w:tc>
          <w:tcPr>
            <w:tcW w:w="810" w:type="dxa"/>
            <w:tcBorders>
              <w:top w:val="single" w:sz="12" w:space="0" w:color="auto"/>
            </w:tcBorders>
          </w:tcPr>
          <w:p w14:paraId="05D8191C" w14:textId="77777777" w:rsidR="00E9452B" w:rsidRPr="008320BF" w:rsidRDefault="00E9452B" w:rsidP="008320BF">
            <w:pPr>
              <w:spacing w:after="0" w:line="240" w:lineRule="auto"/>
              <w:jc w:val="center"/>
            </w:pPr>
            <w:r w:rsidRPr="008320BF">
              <w:t>2</w:t>
            </w:r>
          </w:p>
        </w:tc>
        <w:tc>
          <w:tcPr>
            <w:tcW w:w="900" w:type="dxa"/>
            <w:tcBorders>
              <w:top w:val="single" w:sz="12" w:space="0" w:color="auto"/>
            </w:tcBorders>
          </w:tcPr>
          <w:p w14:paraId="4E480729" w14:textId="77777777" w:rsidR="00E9452B" w:rsidRPr="008320BF" w:rsidRDefault="00E9452B" w:rsidP="008320BF">
            <w:pPr>
              <w:spacing w:after="0" w:line="240" w:lineRule="auto"/>
              <w:jc w:val="center"/>
            </w:pPr>
            <w:r w:rsidRPr="008320BF">
              <w:t>0.2093</w:t>
            </w:r>
          </w:p>
        </w:tc>
        <w:tc>
          <w:tcPr>
            <w:tcW w:w="810" w:type="dxa"/>
            <w:tcBorders>
              <w:top w:val="single" w:sz="12" w:space="0" w:color="auto"/>
            </w:tcBorders>
          </w:tcPr>
          <w:p w14:paraId="3C478E61" w14:textId="77777777" w:rsidR="00E9452B" w:rsidRPr="008320BF" w:rsidRDefault="00E9452B" w:rsidP="008320BF">
            <w:pPr>
              <w:spacing w:after="0" w:line="240" w:lineRule="auto"/>
              <w:jc w:val="center"/>
            </w:pPr>
            <w:r w:rsidRPr="008320BF">
              <w:t>2</w:t>
            </w:r>
          </w:p>
        </w:tc>
        <w:tc>
          <w:tcPr>
            <w:tcW w:w="990" w:type="dxa"/>
            <w:vMerge w:val="restart"/>
            <w:tcBorders>
              <w:top w:val="single" w:sz="12" w:space="0" w:color="auto"/>
            </w:tcBorders>
            <w:shd w:val="clear" w:color="auto" w:fill="auto"/>
          </w:tcPr>
          <w:p w14:paraId="202DFAF4" w14:textId="77777777" w:rsidR="00E9452B" w:rsidRPr="008320BF" w:rsidRDefault="00E9452B" w:rsidP="008320BF">
            <w:pPr>
              <w:spacing w:after="0" w:line="240" w:lineRule="auto"/>
              <w:jc w:val="center"/>
            </w:pPr>
          </w:p>
          <w:p w14:paraId="1F0122B5" w14:textId="77777777" w:rsidR="00E9452B" w:rsidRPr="008320BF" w:rsidRDefault="00E9452B" w:rsidP="008320BF">
            <w:pPr>
              <w:spacing w:after="0" w:line="240" w:lineRule="auto"/>
            </w:pPr>
          </w:p>
          <w:p w14:paraId="099D38D9" w14:textId="77777777" w:rsidR="00E9452B" w:rsidRPr="008320BF" w:rsidRDefault="00E9452B" w:rsidP="008320BF">
            <w:pPr>
              <w:spacing w:after="0" w:line="240" w:lineRule="auto"/>
              <w:jc w:val="center"/>
            </w:pPr>
            <w:r w:rsidRPr="008320BF">
              <w:t>0.0458</w:t>
            </w:r>
          </w:p>
        </w:tc>
        <w:tc>
          <w:tcPr>
            <w:tcW w:w="1080" w:type="dxa"/>
            <w:tcBorders>
              <w:top w:val="single" w:sz="12" w:space="0" w:color="auto"/>
            </w:tcBorders>
            <w:shd w:val="clear" w:color="auto" w:fill="auto"/>
          </w:tcPr>
          <w:p w14:paraId="6F9A8E0F" w14:textId="77777777" w:rsidR="00E9452B" w:rsidRPr="008320BF" w:rsidRDefault="00E9452B" w:rsidP="008320BF">
            <w:pPr>
              <w:spacing w:after="0" w:line="240" w:lineRule="auto"/>
              <w:jc w:val="center"/>
            </w:pPr>
          </w:p>
        </w:tc>
        <w:tc>
          <w:tcPr>
            <w:tcW w:w="1098" w:type="dxa"/>
            <w:tcBorders>
              <w:top w:val="single" w:sz="12" w:space="0" w:color="auto"/>
            </w:tcBorders>
          </w:tcPr>
          <w:p w14:paraId="1748BC41" w14:textId="77777777" w:rsidR="00E9452B" w:rsidRPr="008320BF" w:rsidRDefault="00E9452B" w:rsidP="008320BF">
            <w:pPr>
              <w:spacing w:after="0" w:line="240" w:lineRule="auto"/>
              <w:jc w:val="center"/>
            </w:pPr>
          </w:p>
        </w:tc>
      </w:tr>
      <w:tr w:rsidR="00E9452B" w:rsidRPr="008320BF" w14:paraId="6C96BAF0" w14:textId="77777777" w:rsidTr="004377E5">
        <w:trPr>
          <w:jc w:val="center"/>
        </w:trPr>
        <w:tc>
          <w:tcPr>
            <w:tcW w:w="1027" w:type="dxa"/>
            <w:shd w:val="clear" w:color="auto" w:fill="auto"/>
          </w:tcPr>
          <w:p w14:paraId="071B5F10" w14:textId="77777777" w:rsidR="00E9452B" w:rsidRPr="008320BF" w:rsidRDefault="00E9452B" w:rsidP="008320BF">
            <w:pPr>
              <w:spacing w:after="0" w:line="240" w:lineRule="auto"/>
              <w:jc w:val="center"/>
            </w:pPr>
            <w:r w:rsidRPr="008320BF">
              <w:t>SLSSE</w:t>
            </w:r>
          </w:p>
        </w:tc>
        <w:tc>
          <w:tcPr>
            <w:tcW w:w="953" w:type="dxa"/>
            <w:gridSpan w:val="2"/>
            <w:shd w:val="clear" w:color="auto" w:fill="auto"/>
          </w:tcPr>
          <w:p w14:paraId="401AAB20" w14:textId="77777777" w:rsidR="00E9452B" w:rsidRPr="008320BF" w:rsidRDefault="00E9452B" w:rsidP="008320BF">
            <w:pPr>
              <w:spacing w:after="0" w:line="240" w:lineRule="auto"/>
              <w:jc w:val="center"/>
            </w:pPr>
            <w:r w:rsidRPr="008320BF">
              <w:t>0.4461</w:t>
            </w:r>
          </w:p>
        </w:tc>
        <w:tc>
          <w:tcPr>
            <w:tcW w:w="900" w:type="dxa"/>
          </w:tcPr>
          <w:p w14:paraId="5A23BAF2" w14:textId="77777777" w:rsidR="00E9452B" w:rsidRPr="008320BF" w:rsidRDefault="00E9452B" w:rsidP="008320BF">
            <w:pPr>
              <w:spacing w:after="0" w:line="240" w:lineRule="auto"/>
              <w:jc w:val="center"/>
            </w:pPr>
            <w:r w:rsidRPr="008320BF">
              <w:t>1</w:t>
            </w:r>
          </w:p>
        </w:tc>
        <w:tc>
          <w:tcPr>
            <w:tcW w:w="1080" w:type="dxa"/>
            <w:shd w:val="clear" w:color="auto" w:fill="auto"/>
          </w:tcPr>
          <w:p w14:paraId="27C7CB54" w14:textId="77777777" w:rsidR="00E9452B" w:rsidRPr="008320BF" w:rsidRDefault="00E9452B" w:rsidP="008320BF">
            <w:pPr>
              <w:spacing w:after="0" w:line="240" w:lineRule="auto"/>
              <w:jc w:val="center"/>
            </w:pPr>
            <w:r w:rsidRPr="008320BF">
              <w:t>0.4412</w:t>
            </w:r>
          </w:p>
        </w:tc>
        <w:tc>
          <w:tcPr>
            <w:tcW w:w="810" w:type="dxa"/>
          </w:tcPr>
          <w:p w14:paraId="36D02132" w14:textId="77777777" w:rsidR="00E9452B" w:rsidRPr="008320BF" w:rsidRDefault="00E9452B" w:rsidP="008320BF">
            <w:pPr>
              <w:spacing w:after="0" w:line="240" w:lineRule="auto"/>
              <w:jc w:val="center"/>
            </w:pPr>
            <w:r w:rsidRPr="008320BF">
              <w:t>1</w:t>
            </w:r>
          </w:p>
        </w:tc>
        <w:tc>
          <w:tcPr>
            <w:tcW w:w="900" w:type="dxa"/>
          </w:tcPr>
          <w:p w14:paraId="6996402C" w14:textId="77777777" w:rsidR="00E9452B" w:rsidRPr="008320BF" w:rsidRDefault="00E9452B" w:rsidP="008320BF">
            <w:pPr>
              <w:spacing w:after="0" w:line="240" w:lineRule="auto"/>
              <w:jc w:val="center"/>
            </w:pPr>
            <w:r w:rsidRPr="008320BF">
              <w:t>0.4763</w:t>
            </w:r>
          </w:p>
        </w:tc>
        <w:tc>
          <w:tcPr>
            <w:tcW w:w="810" w:type="dxa"/>
          </w:tcPr>
          <w:p w14:paraId="4428BCFD" w14:textId="77777777" w:rsidR="00E9452B" w:rsidRPr="008320BF" w:rsidRDefault="00E9452B" w:rsidP="008320BF">
            <w:pPr>
              <w:spacing w:after="0" w:line="240" w:lineRule="auto"/>
              <w:jc w:val="center"/>
            </w:pPr>
            <w:r w:rsidRPr="008320BF">
              <w:t>1</w:t>
            </w:r>
          </w:p>
        </w:tc>
        <w:tc>
          <w:tcPr>
            <w:tcW w:w="990" w:type="dxa"/>
            <w:vMerge/>
            <w:shd w:val="clear" w:color="auto" w:fill="auto"/>
          </w:tcPr>
          <w:p w14:paraId="69E70A0D" w14:textId="77777777" w:rsidR="00E9452B" w:rsidRPr="008320BF" w:rsidRDefault="00E9452B" w:rsidP="008320BF">
            <w:pPr>
              <w:spacing w:after="0" w:line="240" w:lineRule="auto"/>
              <w:jc w:val="center"/>
            </w:pPr>
          </w:p>
        </w:tc>
        <w:tc>
          <w:tcPr>
            <w:tcW w:w="1080" w:type="dxa"/>
            <w:shd w:val="clear" w:color="auto" w:fill="auto"/>
          </w:tcPr>
          <w:p w14:paraId="5F799440" w14:textId="77777777" w:rsidR="00E9452B" w:rsidRPr="008320BF" w:rsidRDefault="00E9452B" w:rsidP="008320BF">
            <w:pPr>
              <w:spacing w:after="0" w:line="240" w:lineRule="auto"/>
              <w:jc w:val="center"/>
            </w:pPr>
          </w:p>
        </w:tc>
        <w:tc>
          <w:tcPr>
            <w:tcW w:w="1098" w:type="dxa"/>
          </w:tcPr>
          <w:p w14:paraId="56393AEF" w14:textId="77777777" w:rsidR="00E9452B" w:rsidRPr="008320BF" w:rsidRDefault="00E9452B" w:rsidP="008320BF">
            <w:pPr>
              <w:spacing w:after="0" w:line="240" w:lineRule="auto"/>
              <w:jc w:val="center"/>
            </w:pPr>
          </w:p>
        </w:tc>
      </w:tr>
      <w:tr w:rsidR="00E9452B" w:rsidRPr="008320BF" w14:paraId="43FEB9E6" w14:textId="77777777" w:rsidTr="004377E5">
        <w:trPr>
          <w:jc w:val="center"/>
        </w:trPr>
        <w:tc>
          <w:tcPr>
            <w:tcW w:w="1027" w:type="dxa"/>
            <w:shd w:val="clear" w:color="auto" w:fill="auto"/>
          </w:tcPr>
          <w:p w14:paraId="6D8E7A67" w14:textId="77777777" w:rsidR="00E9452B" w:rsidRPr="008320BF" w:rsidRDefault="00E9452B" w:rsidP="008320BF">
            <w:pPr>
              <w:spacing w:after="0" w:line="240" w:lineRule="auto"/>
              <w:jc w:val="center"/>
            </w:pPr>
            <w:r w:rsidRPr="008320BF">
              <w:t>CLSSE</w:t>
            </w:r>
          </w:p>
        </w:tc>
        <w:tc>
          <w:tcPr>
            <w:tcW w:w="953" w:type="dxa"/>
            <w:gridSpan w:val="2"/>
            <w:shd w:val="clear" w:color="auto" w:fill="auto"/>
          </w:tcPr>
          <w:p w14:paraId="0DFAACF2" w14:textId="77777777" w:rsidR="00E9452B" w:rsidRPr="008320BF" w:rsidRDefault="00E9452B" w:rsidP="008320BF">
            <w:pPr>
              <w:spacing w:after="0" w:line="240" w:lineRule="auto"/>
              <w:jc w:val="center"/>
            </w:pPr>
            <w:r w:rsidRPr="008320BF">
              <w:t>0.0983</w:t>
            </w:r>
          </w:p>
        </w:tc>
        <w:tc>
          <w:tcPr>
            <w:tcW w:w="900" w:type="dxa"/>
          </w:tcPr>
          <w:p w14:paraId="64C96633" w14:textId="77777777" w:rsidR="00E9452B" w:rsidRPr="008320BF" w:rsidRDefault="00E9452B" w:rsidP="008320BF">
            <w:pPr>
              <w:spacing w:after="0" w:line="240" w:lineRule="auto"/>
              <w:jc w:val="center"/>
            </w:pPr>
            <w:r w:rsidRPr="008320BF">
              <w:t>4</w:t>
            </w:r>
          </w:p>
        </w:tc>
        <w:tc>
          <w:tcPr>
            <w:tcW w:w="1080" w:type="dxa"/>
            <w:shd w:val="clear" w:color="auto" w:fill="auto"/>
          </w:tcPr>
          <w:p w14:paraId="1D62ABC4" w14:textId="77777777" w:rsidR="00E9452B" w:rsidRPr="008320BF" w:rsidRDefault="00E9452B" w:rsidP="008320BF">
            <w:pPr>
              <w:spacing w:after="0" w:line="240" w:lineRule="auto"/>
              <w:jc w:val="center"/>
            </w:pPr>
            <w:r w:rsidRPr="008320BF">
              <w:t>0.0998</w:t>
            </w:r>
          </w:p>
        </w:tc>
        <w:tc>
          <w:tcPr>
            <w:tcW w:w="810" w:type="dxa"/>
          </w:tcPr>
          <w:p w14:paraId="6D642DA1" w14:textId="77777777" w:rsidR="00E9452B" w:rsidRPr="008320BF" w:rsidRDefault="00E9452B" w:rsidP="008320BF">
            <w:pPr>
              <w:spacing w:after="0" w:line="240" w:lineRule="auto"/>
              <w:jc w:val="center"/>
            </w:pPr>
            <w:r w:rsidRPr="008320BF">
              <w:t>4</w:t>
            </w:r>
          </w:p>
        </w:tc>
        <w:tc>
          <w:tcPr>
            <w:tcW w:w="900" w:type="dxa"/>
          </w:tcPr>
          <w:p w14:paraId="373778DE" w14:textId="77777777" w:rsidR="00E9452B" w:rsidRPr="008320BF" w:rsidRDefault="00E9452B" w:rsidP="008320BF">
            <w:pPr>
              <w:spacing w:after="0" w:line="240" w:lineRule="auto"/>
              <w:jc w:val="center"/>
            </w:pPr>
            <w:r w:rsidRPr="008320BF">
              <w:t>0.1349</w:t>
            </w:r>
          </w:p>
        </w:tc>
        <w:tc>
          <w:tcPr>
            <w:tcW w:w="810" w:type="dxa"/>
          </w:tcPr>
          <w:p w14:paraId="6624AE65" w14:textId="77777777" w:rsidR="00E9452B" w:rsidRPr="008320BF" w:rsidRDefault="00E9452B" w:rsidP="008320BF">
            <w:pPr>
              <w:spacing w:after="0" w:line="240" w:lineRule="auto"/>
              <w:jc w:val="center"/>
            </w:pPr>
            <w:r w:rsidRPr="008320BF">
              <w:t>4</w:t>
            </w:r>
          </w:p>
        </w:tc>
        <w:tc>
          <w:tcPr>
            <w:tcW w:w="990" w:type="dxa"/>
            <w:vMerge/>
            <w:shd w:val="clear" w:color="auto" w:fill="auto"/>
          </w:tcPr>
          <w:p w14:paraId="2843390D" w14:textId="77777777" w:rsidR="00E9452B" w:rsidRPr="008320BF" w:rsidRDefault="00E9452B" w:rsidP="008320BF">
            <w:pPr>
              <w:spacing w:after="0" w:line="240" w:lineRule="auto"/>
              <w:jc w:val="center"/>
            </w:pPr>
          </w:p>
        </w:tc>
        <w:tc>
          <w:tcPr>
            <w:tcW w:w="1080" w:type="dxa"/>
            <w:shd w:val="clear" w:color="auto" w:fill="auto"/>
          </w:tcPr>
          <w:p w14:paraId="35F071D4" w14:textId="77777777" w:rsidR="00E9452B" w:rsidRPr="008320BF" w:rsidRDefault="00E9452B" w:rsidP="008320BF">
            <w:pPr>
              <w:spacing w:after="0" w:line="240" w:lineRule="auto"/>
              <w:jc w:val="center"/>
            </w:pPr>
            <w:r w:rsidRPr="008320BF">
              <w:t>0.10925</w:t>
            </w:r>
          </w:p>
        </w:tc>
        <w:tc>
          <w:tcPr>
            <w:tcW w:w="1098" w:type="dxa"/>
          </w:tcPr>
          <w:p w14:paraId="644B9E24" w14:textId="77777777" w:rsidR="00E9452B" w:rsidRPr="008320BF" w:rsidRDefault="00E9452B" w:rsidP="008320BF">
            <w:pPr>
              <w:spacing w:after="0" w:line="240" w:lineRule="auto"/>
              <w:jc w:val="center"/>
            </w:pPr>
            <w:r w:rsidRPr="008320BF">
              <w:t>0.07253</w:t>
            </w:r>
          </w:p>
        </w:tc>
      </w:tr>
      <w:tr w:rsidR="00E9452B" w:rsidRPr="008320BF" w14:paraId="3FC0E10A" w14:textId="77777777" w:rsidTr="004377E5">
        <w:trPr>
          <w:jc w:val="center"/>
        </w:trPr>
        <w:tc>
          <w:tcPr>
            <w:tcW w:w="1027" w:type="dxa"/>
            <w:shd w:val="clear" w:color="auto" w:fill="auto"/>
          </w:tcPr>
          <w:p w14:paraId="1E2E78D6" w14:textId="77777777" w:rsidR="00E9452B" w:rsidRPr="008320BF" w:rsidRDefault="00E9452B" w:rsidP="008320BF">
            <w:pPr>
              <w:spacing w:after="0" w:line="240" w:lineRule="auto"/>
              <w:jc w:val="center"/>
            </w:pPr>
            <w:r w:rsidRPr="008320BF">
              <w:t>RLSSE</w:t>
            </w:r>
          </w:p>
        </w:tc>
        <w:tc>
          <w:tcPr>
            <w:tcW w:w="953" w:type="dxa"/>
            <w:gridSpan w:val="2"/>
            <w:shd w:val="clear" w:color="auto" w:fill="auto"/>
          </w:tcPr>
          <w:p w14:paraId="77DE59C5" w14:textId="77777777" w:rsidR="00E9452B" w:rsidRPr="008320BF" w:rsidRDefault="00E9452B" w:rsidP="008320BF">
            <w:pPr>
              <w:spacing w:after="0" w:line="240" w:lineRule="auto"/>
              <w:jc w:val="center"/>
            </w:pPr>
            <w:r w:rsidRPr="008320BF">
              <w:t>0.1063</w:t>
            </w:r>
          </w:p>
        </w:tc>
        <w:tc>
          <w:tcPr>
            <w:tcW w:w="900" w:type="dxa"/>
          </w:tcPr>
          <w:p w14:paraId="2826C4F7" w14:textId="77777777" w:rsidR="00E9452B" w:rsidRPr="008320BF" w:rsidRDefault="00E9452B" w:rsidP="008320BF">
            <w:pPr>
              <w:spacing w:after="0" w:line="240" w:lineRule="auto"/>
              <w:jc w:val="center"/>
            </w:pPr>
            <w:r w:rsidRPr="008320BF">
              <w:t>3</w:t>
            </w:r>
          </w:p>
        </w:tc>
        <w:tc>
          <w:tcPr>
            <w:tcW w:w="1080" w:type="dxa"/>
            <w:shd w:val="clear" w:color="auto" w:fill="auto"/>
          </w:tcPr>
          <w:p w14:paraId="725F0EDF" w14:textId="77777777" w:rsidR="00E9452B" w:rsidRPr="008320BF" w:rsidRDefault="00E9452B" w:rsidP="008320BF">
            <w:pPr>
              <w:spacing w:after="0" w:line="240" w:lineRule="auto"/>
              <w:jc w:val="center"/>
            </w:pPr>
            <w:r w:rsidRPr="008320BF">
              <w:t>0.1394</w:t>
            </w:r>
          </w:p>
        </w:tc>
        <w:tc>
          <w:tcPr>
            <w:tcW w:w="810" w:type="dxa"/>
          </w:tcPr>
          <w:p w14:paraId="43CA645E" w14:textId="77777777" w:rsidR="00E9452B" w:rsidRPr="008320BF" w:rsidRDefault="00E9452B" w:rsidP="008320BF">
            <w:pPr>
              <w:spacing w:after="0" w:line="240" w:lineRule="auto"/>
              <w:jc w:val="center"/>
            </w:pPr>
            <w:r w:rsidRPr="008320BF">
              <w:t>3</w:t>
            </w:r>
          </w:p>
        </w:tc>
        <w:tc>
          <w:tcPr>
            <w:tcW w:w="900" w:type="dxa"/>
          </w:tcPr>
          <w:p w14:paraId="46793E98" w14:textId="77777777" w:rsidR="00E9452B" w:rsidRPr="008320BF" w:rsidRDefault="00E9452B" w:rsidP="008320BF">
            <w:pPr>
              <w:spacing w:after="0" w:line="240" w:lineRule="auto"/>
              <w:jc w:val="center"/>
            </w:pPr>
            <w:r w:rsidRPr="008320BF">
              <w:t>0.1514</w:t>
            </w:r>
          </w:p>
        </w:tc>
        <w:tc>
          <w:tcPr>
            <w:tcW w:w="810" w:type="dxa"/>
          </w:tcPr>
          <w:p w14:paraId="34631BE5" w14:textId="77777777" w:rsidR="00E9452B" w:rsidRPr="008320BF" w:rsidRDefault="00E9452B" w:rsidP="008320BF">
            <w:pPr>
              <w:spacing w:after="0" w:line="240" w:lineRule="auto"/>
              <w:jc w:val="center"/>
            </w:pPr>
            <w:r w:rsidRPr="008320BF">
              <w:t>3</w:t>
            </w:r>
          </w:p>
        </w:tc>
        <w:tc>
          <w:tcPr>
            <w:tcW w:w="990" w:type="dxa"/>
            <w:vMerge/>
            <w:shd w:val="clear" w:color="auto" w:fill="auto"/>
          </w:tcPr>
          <w:p w14:paraId="5931EF64" w14:textId="77777777" w:rsidR="00E9452B" w:rsidRPr="008320BF" w:rsidRDefault="00E9452B" w:rsidP="008320BF">
            <w:pPr>
              <w:spacing w:after="0" w:line="240" w:lineRule="auto"/>
              <w:jc w:val="center"/>
            </w:pPr>
          </w:p>
        </w:tc>
        <w:tc>
          <w:tcPr>
            <w:tcW w:w="1080" w:type="dxa"/>
            <w:shd w:val="clear" w:color="auto" w:fill="auto"/>
          </w:tcPr>
          <w:p w14:paraId="6BB9A8F1" w14:textId="77777777" w:rsidR="00E9452B" w:rsidRPr="008320BF" w:rsidRDefault="00E9452B" w:rsidP="008320BF">
            <w:pPr>
              <w:spacing w:after="0" w:line="240" w:lineRule="auto"/>
              <w:jc w:val="center"/>
            </w:pPr>
          </w:p>
        </w:tc>
        <w:tc>
          <w:tcPr>
            <w:tcW w:w="1098" w:type="dxa"/>
          </w:tcPr>
          <w:p w14:paraId="4C9308AE" w14:textId="77777777" w:rsidR="00E9452B" w:rsidRPr="008320BF" w:rsidRDefault="00E9452B" w:rsidP="008320BF">
            <w:pPr>
              <w:spacing w:after="0" w:line="240" w:lineRule="auto"/>
              <w:jc w:val="center"/>
            </w:pPr>
          </w:p>
        </w:tc>
      </w:tr>
      <w:tr w:rsidR="00E9452B" w:rsidRPr="008320BF" w14:paraId="197BA02D" w14:textId="77777777" w:rsidTr="004377E5">
        <w:trPr>
          <w:jc w:val="center"/>
        </w:trPr>
        <w:tc>
          <w:tcPr>
            <w:tcW w:w="1027" w:type="dxa"/>
            <w:tcBorders>
              <w:bottom w:val="single" w:sz="12" w:space="0" w:color="auto"/>
            </w:tcBorders>
            <w:shd w:val="clear" w:color="auto" w:fill="auto"/>
          </w:tcPr>
          <w:p w14:paraId="658610B3" w14:textId="77777777" w:rsidR="00E9452B" w:rsidRPr="008320BF" w:rsidRDefault="00E9452B" w:rsidP="008320BF">
            <w:pPr>
              <w:spacing w:after="0" w:line="240" w:lineRule="auto"/>
              <w:jc w:val="center"/>
            </w:pPr>
            <w:r w:rsidRPr="008320BF">
              <w:t>LLSSE</w:t>
            </w:r>
          </w:p>
        </w:tc>
        <w:tc>
          <w:tcPr>
            <w:tcW w:w="953" w:type="dxa"/>
            <w:gridSpan w:val="2"/>
            <w:tcBorders>
              <w:bottom w:val="single" w:sz="12" w:space="0" w:color="auto"/>
            </w:tcBorders>
            <w:shd w:val="clear" w:color="auto" w:fill="auto"/>
          </w:tcPr>
          <w:p w14:paraId="633B9B96" w14:textId="77777777" w:rsidR="00E9452B" w:rsidRPr="008320BF" w:rsidRDefault="00E9452B" w:rsidP="008320BF">
            <w:pPr>
              <w:spacing w:after="0" w:line="240" w:lineRule="auto"/>
              <w:jc w:val="center"/>
            </w:pPr>
            <w:r w:rsidRPr="008320BF">
              <w:t>0.0548</w:t>
            </w:r>
          </w:p>
        </w:tc>
        <w:tc>
          <w:tcPr>
            <w:tcW w:w="900" w:type="dxa"/>
            <w:tcBorders>
              <w:bottom w:val="single" w:sz="12" w:space="0" w:color="auto"/>
            </w:tcBorders>
          </w:tcPr>
          <w:p w14:paraId="00CCAD4D" w14:textId="77777777" w:rsidR="00E9452B" w:rsidRPr="008320BF" w:rsidRDefault="00E9452B" w:rsidP="008320BF">
            <w:pPr>
              <w:spacing w:after="0" w:line="240" w:lineRule="auto"/>
              <w:jc w:val="center"/>
            </w:pPr>
            <w:r w:rsidRPr="008320BF">
              <w:t>5</w:t>
            </w:r>
          </w:p>
        </w:tc>
        <w:tc>
          <w:tcPr>
            <w:tcW w:w="1080" w:type="dxa"/>
            <w:tcBorders>
              <w:bottom w:val="single" w:sz="12" w:space="0" w:color="auto"/>
            </w:tcBorders>
            <w:shd w:val="clear" w:color="auto" w:fill="auto"/>
          </w:tcPr>
          <w:p w14:paraId="4721145A" w14:textId="77777777" w:rsidR="00E9452B" w:rsidRPr="008320BF" w:rsidRDefault="00E9452B" w:rsidP="008320BF">
            <w:pPr>
              <w:spacing w:after="0" w:line="240" w:lineRule="auto"/>
              <w:jc w:val="center"/>
            </w:pPr>
            <w:r w:rsidRPr="008320BF">
              <w:t>0.0338</w:t>
            </w:r>
          </w:p>
        </w:tc>
        <w:tc>
          <w:tcPr>
            <w:tcW w:w="810" w:type="dxa"/>
            <w:tcBorders>
              <w:bottom w:val="single" w:sz="12" w:space="0" w:color="auto"/>
            </w:tcBorders>
          </w:tcPr>
          <w:p w14:paraId="5B168F12" w14:textId="77777777" w:rsidR="00E9452B" w:rsidRPr="008320BF" w:rsidRDefault="00E9452B" w:rsidP="008320BF">
            <w:pPr>
              <w:spacing w:after="0" w:line="240" w:lineRule="auto"/>
              <w:jc w:val="center"/>
            </w:pPr>
            <w:r w:rsidRPr="008320BF">
              <w:t>5</w:t>
            </w:r>
          </w:p>
        </w:tc>
        <w:tc>
          <w:tcPr>
            <w:tcW w:w="900" w:type="dxa"/>
            <w:tcBorders>
              <w:bottom w:val="single" w:sz="12" w:space="0" w:color="auto"/>
            </w:tcBorders>
          </w:tcPr>
          <w:p w14:paraId="0B7B8AB2" w14:textId="77777777" w:rsidR="00E9452B" w:rsidRPr="008320BF" w:rsidRDefault="00E9452B" w:rsidP="008320BF">
            <w:pPr>
              <w:spacing w:after="0" w:line="240" w:lineRule="auto"/>
              <w:jc w:val="center"/>
            </w:pPr>
            <w:r w:rsidRPr="008320BF">
              <w:t>0.0281</w:t>
            </w:r>
          </w:p>
        </w:tc>
        <w:tc>
          <w:tcPr>
            <w:tcW w:w="810" w:type="dxa"/>
            <w:tcBorders>
              <w:bottom w:val="single" w:sz="12" w:space="0" w:color="auto"/>
            </w:tcBorders>
          </w:tcPr>
          <w:p w14:paraId="1D848A62" w14:textId="77777777" w:rsidR="00E9452B" w:rsidRPr="008320BF" w:rsidRDefault="00E9452B" w:rsidP="008320BF">
            <w:pPr>
              <w:spacing w:after="0" w:line="240" w:lineRule="auto"/>
              <w:jc w:val="center"/>
            </w:pPr>
            <w:r w:rsidRPr="008320BF">
              <w:t>5</w:t>
            </w:r>
          </w:p>
        </w:tc>
        <w:tc>
          <w:tcPr>
            <w:tcW w:w="990" w:type="dxa"/>
            <w:vMerge/>
            <w:tcBorders>
              <w:bottom w:val="single" w:sz="12" w:space="0" w:color="auto"/>
            </w:tcBorders>
            <w:shd w:val="clear" w:color="auto" w:fill="auto"/>
          </w:tcPr>
          <w:p w14:paraId="00BDA287" w14:textId="77777777" w:rsidR="00E9452B" w:rsidRPr="008320BF" w:rsidRDefault="00E9452B" w:rsidP="008320BF">
            <w:pPr>
              <w:spacing w:after="0" w:line="240" w:lineRule="auto"/>
              <w:jc w:val="center"/>
            </w:pPr>
          </w:p>
        </w:tc>
        <w:tc>
          <w:tcPr>
            <w:tcW w:w="1080" w:type="dxa"/>
            <w:tcBorders>
              <w:bottom w:val="single" w:sz="12" w:space="0" w:color="auto"/>
            </w:tcBorders>
            <w:shd w:val="clear" w:color="auto" w:fill="auto"/>
          </w:tcPr>
          <w:p w14:paraId="0610CF1E" w14:textId="77777777" w:rsidR="00E9452B" w:rsidRPr="008320BF" w:rsidRDefault="00E9452B" w:rsidP="008320BF">
            <w:pPr>
              <w:spacing w:after="0" w:line="240" w:lineRule="auto"/>
              <w:jc w:val="center"/>
            </w:pPr>
          </w:p>
        </w:tc>
        <w:tc>
          <w:tcPr>
            <w:tcW w:w="1098" w:type="dxa"/>
            <w:tcBorders>
              <w:bottom w:val="single" w:sz="12" w:space="0" w:color="auto"/>
            </w:tcBorders>
          </w:tcPr>
          <w:p w14:paraId="4DE65C9C" w14:textId="77777777" w:rsidR="00E9452B" w:rsidRPr="008320BF" w:rsidRDefault="00E9452B" w:rsidP="008320BF">
            <w:pPr>
              <w:spacing w:after="0" w:line="240" w:lineRule="auto"/>
              <w:jc w:val="center"/>
            </w:pPr>
          </w:p>
        </w:tc>
      </w:tr>
    </w:tbl>
    <w:p w14:paraId="36BCAE39" w14:textId="77777777" w:rsidR="00A67641" w:rsidRPr="008320BF" w:rsidRDefault="00A67641" w:rsidP="008320BF">
      <w:pPr>
        <w:rPr>
          <w:b/>
        </w:rPr>
      </w:pPr>
    </w:p>
    <w:p w14:paraId="7F748C4E" w14:textId="77777777" w:rsidR="00D077C0" w:rsidRPr="008320BF" w:rsidRDefault="004D4C37" w:rsidP="008320BF">
      <w:pPr>
        <w:rPr>
          <w:b/>
        </w:rPr>
      </w:pPr>
      <w:r w:rsidRPr="008320BF">
        <w:rPr>
          <w:b/>
        </w:rPr>
        <w:t>6</w:t>
      </w:r>
      <w:r w:rsidR="00D077C0" w:rsidRPr="008320BF">
        <w:rPr>
          <w:b/>
        </w:rPr>
        <w:t xml:space="preserve">. Discussion on Findings  </w:t>
      </w:r>
    </w:p>
    <w:p w14:paraId="217376DF" w14:textId="0D46EB3E" w:rsidR="0076529D" w:rsidRPr="008320BF" w:rsidRDefault="00D077C0" w:rsidP="008320BF">
      <w:pPr>
        <w:spacing w:after="0" w:line="360" w:lineRule="auto"/>
        <w:jc w:val="both"/>
        <w:rPr>
          <w:rFonts w:eastAsia="TimesNewRoman"/>
        </w:rPr>
      </w:pPr>
      <w:r w:rsidRPr="008320BF">
        <w:t>The present research aims to make environment</w:t>
      </w:r>
      <w:r w:rsidR="00BC29AC" w:rsidRPr="008320BF">
        <w:t>al LSS adaptable</w:t>
      </w:r>
      <w:r w:rsidRPr="008320BF">
        <w:t xml:space="preserve"> so that it can </w:t>
      </w:r>
      <w:r w:rsidR="00BC29AC" w:rsidRPr="008320BF">
        <w:t>be readily</w:t>
      </w:r>
      <w:r w:rsidRPr="008320BF">
        <w:t xml:space="preserve"> adopted by </w:t>
      </w:r>
      <w:r w:rsidR="00896E97" w:rsidRPr="008320BF">
        <w:t xml:space="preserve">Indian </w:t>
      </w:r>
      <w:r w:rsidR="00821AE4" w:rsidRPr="008320BF">
        <w:t>MSMEs</w:t>
      </w:r>
      <w:r w:rsidRPr="008320BF">
        <w:t xml:space="preserve"> for sustainable development. </w:t>
      </w:r>
      <w:r w:rsidR="0046033B" w:rsidRPr="008320BF">
        <w:t xml:space="preserve">Initially, </w:t>
      </w:r>
      <w:r w:rsidRPr="008320BF">
        <w:t xml:space="preserve">thirty </w:t>
      </w:r>
      <w:r w:rsidRPr="008320BF">
        <w:rPr>
          <w:color w:val="000000"/>
        </w:rPr>
        <w:t>environmental</w:t>
      </w:r>
      <w:r w:rsidRPr="008320BF">
        <w:t xml:space="preserve"> LSS enablers </w:t>
      </w:r>
      <w:r w:rsidR="0046033B" w:rsidRPr="008320BF">
        <w:t>are</w:t>
      </w:r>
      <w:r w:rsidRPr="008320BF">
        <w:t xml:space="preserve"> extracted using an extensive literature review and expert’s opinion</w:t>
      </w:r>
      <w:r w:rsidR="0046033B" w:rsidRPr="008320BF">
        <w:t>s (refer to Table 3)</w:t>
      </w:r>
      <w:r w:rsidRPr="008320BF">
        <w:t xml:space="preserve">. The extracted enablers </w:t>
      </w:r>
      <w:r w:rsidR="0046033B" w:rsidRPr="008320BF">
        <w:t>are further classified</w:t>
      </w:r>
      <w:r w:rsidRPr="008320BF">
        <w:t xml:space="preserve"> into five main groups</w:t>
      </w:r>
      <w:r w:rsidR="009B5516" w:rsidRPr="008320BF">
        <w:t>,</w:t>
      </w:r>
      <w:r w:rsidRPr="008320BF">
        <w:t xml:space="preserve"> such as ELSSE, SLSSE, CLSSE, RLSSE</w:t>
      </w:r>
      <w:r w:rsidR="009B5516" w:rsidRPr="008320BF">
        <w:t>,</w:t>
      </w:r>
      <w:r w:rsidRPr="008320BF">
        <w:t xml:space="preserve"> an</w:t>
      </w:r>
      <w:r w:rsidR="0046033B" w:rsidRPr="008320BF">
        <w:t xml:space="preserve">d LLSSE through </w:t>
      </w:r>
      <w:r w:rsidR="00C12CB8" w:rsidRPr="008320BF">
        <w:t>EFA</w:t>
      </w:r>
      <w:r w:rsidRPr="008320BF">
        <w:t xml:space="preserve"> (refer </w:t>
      </w:r>
      <w:r w:rsidR="009B5516" w:rsidRPr="008320BF">
        <w:t xml:space="preserve">to </w:t>
      </w:r>
      <w:r w:rsidR="0046033B" w:rsidRPr="008320BF">
        <w:t xml:space="preserve">Table </w:t>
      </w:r>
      <w:r w:rsidRPr="008320BF">
        <w:t xml:space="preserve">4). </w:t>
      </w:r>
      <w:r w:rsidR="0046033B" w:rsidRPr="008320BF">
        <w:t>The classification of enablers is</w:t>
      </w:r>
      <w:r w:rsidRPr="008320BF">
        <w:t xml:space="preserve"> </w:t>
      </w:r>
      <w:r w:rsidR="009B5516" w:rsidRPr="008320BF">
        <w:t>based on</w:t>
      </w:r>
      <w:r w:rsidRPr="008320BF">
        <w:t xml:space="preserve"> </w:t>
      </w:r>
      <w:r w:rsidR="009B5516" w:rsidRPr="008320BF">
        <w:t>the</w:t>
      </w:r>
      <w:r w:rsidR="0046033B" w:rsidRPr="008320BF">
        <w:t>ir</w:t>
      </w:r>
      <w:r w:rsidR="009B5516" w:rsidRPr="008320BF">
        <w:t xml:space="preserve"> </w:t>
      </w:r>
      <w:r w:rsidRPr="008320BF">
        <w:t xml:space="preserve">nature and </w:t>
      </w:r>
      <w:r w:rsidR="0046033B" w:rsidRPr="008320BF">
        <w:t>area of implementation</w:t>
      </w:r>
      <w:r w:rsidRPr="008320BF">
        <w:t>.</w:t>
      </w:r>
      <w:r w:rsidRPr="008320BF">
        <w:rPr>
          <w:rFonts w:eastAsia="TimesNewRoman"/>
        </w:rPr>
        <w:t xml:space="preserve"> </w:t>
      </w:r>
      <w:r w:rsidR="0076529D" w:rsidRPr="008320BF">
        <w:rPr>
          <w:rFonts w:eastAsia="TimesNewRoman"/>
        </w:rPr>
        <w:t xml:space="preserve">The Eigenvalue and factor loading values should be more than 1 and 0.40 respectively, which ensures the validation of classified enablers. </w:t>
      </w:r>
    </w:p>
    <w:p w14:paraId="30ACA992" w14:textId="4675626E" w:rsidR="00D077C0" w:rsidRPr="008320BF" w:rsidRDefault="0050185C" w:rsidP="008320BF">
      <w:pPr>
        <w:spacing w:after="0" w:line="360" w:lineRule="auto"/>
        <w:jc w:val="both"/>
      </w:pPr>
      <w:r w:rsidRPr="008320BF">
        <w:rPr>
          <w:rFonts w:eastAsia="TimesNewRoman"/>
        </w:rPr>
        <w:t xml:space="preserve">Further, </w:t>
      </w:r>
      <w:r w:rsidR="00240AF9" w:rsidRPr="008320BF">
        <w:t>Importance-index a</w:t>
      </w:r>
      <w:r w:rsidR="00D077C0" w:rsidRPr="008320BF">
        <w:t xml:space="preserve">nalysis and </w:t>
      </w:r>
      <w:r w:rsidR="00D077C0" w:rsidRPr="008320BF">
        <w:rPr>
          <w:color w:val="000000"/>
        </w:rPr>
        <w:t>CIMTC</w:t>
      </w:r>
      <w:r w:rsidR="00EF4700" w:rsidRPr="008320BF">
        <w:t xml:space="preserve"> method</w:t>
      </w:r>
      <w:r w:rsidR="00DB2F87" w:rsidRPr="008320BF">
        <w:t>s</w:t>
      </w:r>
      <w:r w:rsidR="00EF4700" w:rsidRPr="008320BF">
        <w:t xml:space="preserve"> </w:t>
      </w:r>
      <w:r w:rsidRPr="008320BF">
        <w:t>are</w:t>
      </w:r>
      <w:r w:rsidR="00D077C0" w:rsidRPr="008320BF">
        <w:t xml:space="preserve"> adopted</w:t>
      </w:r>
      <w:r w:rsidR="009B5516" w:rsidRPr="008320BF">
        <w:t xml:space="preserve"> to identify </w:t>
      </w:r>
      <w:r w:rsidRPr="008320BF">
        <w:t xml:space="preserve">highly significant </w:t>
      </w:r>
      <w:r w:rsidR="009B5516" w:rsidRPr="008320BF">
        <w:t>enablers</w:t>
      </w:r>
      <w:r w:rsidR="00D077C0" w:rsidRPr="008320BF">
        <w:t xml:space="preserve"> </w:t>
      </w:r>
      <w:r w:rsidR="009B5516" w:rsidRPr="008320BF">
        <w:t>(refer to</w:t>
      </w:r>
      <w:r w:rsidR="00D077C0" w:rsidRPr="008320BF">
        <w:t xml:space="preserve"> Table 5</w:t>
      </w:r>
      <w:r w:rsidR="009B5516" w:rsidRPr="008320BF">
        <w:t>)</w:t>
      </w:r>
      <w:r w:rsidR="00D077C0" w:rsidRPr="008320BF">
        <w:t xml:space="preserve">. </w:t>
      </w:r>
      <w:r w:rsidRPr="008320BF">
        <w:t xml:space="preserve">Statistical analysis shows </w:t>
      </w:r>
      <w:r w:rsidR="00F215C0" w:rsidRPr="008320BF">
        <w:t xml:space="preserve">that eight enablers </w:t>
      </w:r>
      <w:r w:rsidRPr="008320BF">
        <w:t>are not having</w:t>
      </w:r>
      <w:r w:rsidR="00F215C0" w:rsidRPr="008320BF">
        <w:t xml:space="preserve"> </w:t>
      </w:r>
      <w:r w:rsidR="009B5516" w:rsidRPr="008320BF">
        <w:t xml:space="preserve">a </w:t>
      </w:r>
      <w:r w:rsidR="00D077C0" w:rsidRPr="008320BF">
        <w:t xml:space="preserve">significant impact on </w:t>
      </w:r>
      <w:r w:rsidR="00D077C0" w:rsidRPr="008320BF">
        <w:rPr>
          <w:color w:val="000000"/>
        </w:rPr>
        <w:t>environmental</w:t>
      </w:r>
      <w:r w:rsidR="00D077C0" w:rsidRPr="008320BF">
        <w:t xml:space="preserve"> LSS implementation in </w:t>
      </w:r>
      <w:r w:rsidR="00821AE4" w:rsidRPr="008320BF">
        <w:t>MSMEs</w:t>
      </w:r>
      <w:r w:rsidR="007A68A0" w:rsidRPr="008320BF">
        <w:t xml:space="preserve">. </w:t>
      </w:r>
      <w:r w:rsidRPr="008320BF">
        <w:t>It happens b</w:t>
      </w:r>
      <w:r w:rsidR="00AB20DE" w:rsidRPr="008320BF">
        <w:t>ecause</w:t>
      </w:r>
      <w:r w:rsidRPr="008320BF">
        <w:t xml:space="preserve"> of their CIMTC and Importance-Index values </w:t>
      </w:r>
      <w:r w:rsidR="00D077C0" w:rsidRPr="008320BF">
        <w:t>less</w:t>
      </w:r>
      <w:r w:rsidR="00C80CC3" w:rsidRPr="008320BF">
        <w:t>er</w:t>
      </w:r>
      <w:r w:rsidR="00D077C0" w:rsidRPr="008320BF">
        <w:t xml:space="preserve"> than 0.3 and 0.2</w:t>
      </w:r>
      <w:r w:rsidR="009B5516" w:rsidRPr="008320BF">
        <w:t>,</w:t>
      </w:r>
      <w:r w:rsidR="00D077C0" w:rsidRPr="008320BF">
        <w:t xml:space="preserve"> respectively. Such enablers </w:t>
      </w:r>
      <w:r w:rsidRPr="008320BF">
        <w:t>are</w:t>
      </w:r>
      <w:r w:rsidR="00D077C0" w:rsidRPr="008320BF">
        <w:t xml:space="preserve"> eliminated from the study</w:t>
      </w:r>
      <w:r w:rsidRPr="008320BF">
        <w:t xml:space="preserve"> to improve consistency and reliability in results</w:t>
      </w:r>
      <w:r w:rsidR="00A65C9B" w:rsidRPr="008320BF">
        <w:t>.</w:t>
      </w:r>
      <w:r w:rsidR="00D077C0" w:rsidRPr="008320BF">
        <w:t xml:space="preserve"> </w:t>
      </w:r>
      <w:r w:rsidR="006E2F21" w:rsidRPr="008320BF">
        <w:t>Finally</w:t>
      </w:r>
      <w:r w:rsidR="00AB20DE" w:rsidRPr="008320BF">
        <w:t>,</w:t>
      </w:r>
      <w:r w:rsidR="00D077C0" w:rsidRPr="008320BF">
        <w:t xml:space="preserve"> twenty-two enablers </w:t>
      </w:r>
      <w:r w:rsidR="006E2F21" w:rsidRPr="008320BF">
        <w:t>are</w:t>
      </w:r>
      <w:r w:rsidR="00D077C0" w:rsidRPr="008320BF">
        <w:t xml:space="preserve"> finalized for further prioritizatio</w:t>
      </w:r>
      <w:r w:rsidR="007A68A0" w:rsidRPr="008320BF">
        <w:t xml:space="preserve">n (refer </w:t>
      </w:r>
      <w:r w:rsidR="006E2F21" w:rsidRPr="008320BF">
        <w:t xml:space="preserve">to </w:t>
      </w:r>
      <w:r w:rsidR="007A68A0" w:rsidRPr="008320BF">
        <w:t>Table 6).</w:t>
      </w:r>
      <w:r w:rsidR="00174036" w:rsidRPr="008320BF">
        <w:t xml:space="preserve"> </w:t>
      </w:r>
      <w:r w:rsidR="009B5516" w:rsidRPr="008320BF">
        <w:t xml:space="preserve">The </w:t>
      </w:r>
      <w:r w:rsidR="00D077C0" w:rsidRPr="008320BF">
        <w:t>co</w:t>
      </w:r>
      <w:r w:rsidR="006E2F21" w:rsidRPr="008320BF">
        <w:t>nsistency of finalized enablers is validated</w:t>
      </w:r>
      <w:r w:rsidR="00D077C0" w:rsidRPr="008320BF">
        <w:t xml:space="preserve"> through </w:t>
      </w:r>
      <w:r w:rsidR="009B5516" w:rsidRPr="008320BF">
        <w:t xml:space="preserve">the </w:t>
      </w:r>
      <w:r w:rsidR="00D077C0" w:rsidRPr="008320BF">
        <w:t>reliability</w:t>
      </w:r>
      <w:r w:rsidR="009B5516" w:rsidRPr="008320BF">
        <w:t xml:space="preserve"> </w:t>
      </w:r>
      <w:r w:rsidR="00D077C0" w:rsidRPr="008320BF">
        <w:t>tes</w:t>
      </w:r>
      <w:r w:rsidR="00D1230F" w:rsidRPr="008320BF">
        <w:t xml:space="preserve">t </w:t>
      </w:r>
      <w:r w:rsidR="00A65C9B" w:rsidRPr="008320BF">
        <w:t>which</w:t>
      </w:r>
      <w:r w:rsidR="009B5516" w:rsidRPr="008320BF">
        <w:t xml:space="preserve"> ensure</w:t>
      </w:r>
      <w:r w:rsidR="00174036" w:rsidRPr="008320BF">
        <w:t>s</w:t>
      </w:r>
      <w:r w:rsidR="009B5516" w:rsidRPr="008320BF">
        <w:t xml:space="preserve"> bias-free enablers</w:t>
      </w:r>
      <w:r w:rsidR="006E2F21" w:rsidRPr="008320BF">
        <w:t xml:space="preserve">. In the reliability test, </w:t>
      </w:r>
      <w:r w:rsidR="00D077C0" w:rsidRPr="008320BF">
        <w:t>Cronbach's Alpha value is 0.890</w:t>
      </w:r>
      <w:r w:rsidR="00A67641" w:rsidRPr="008320BF">
        <w:t>,</w:t>
      </w:r>
      <w:r w:rsidR="00D077C0" w:rsidRPr="008320BF">
        <w:t xml:space="preserve"> </w:t>
      </w:r>
      <w:r w:rsidR="00AB20DE" w:rsidRPr="008320BF">
        <w:t>which</w:t>
      </w:r>
      <w:r w:rsidR="00D077C0" w:rsidRPr="008320BF">
        <w:t xml:space="preserve"> </w:t>
      </w:r>
      <w:r w:rsidR="006E2F21" w:rsidRPr="008320BF">
        <w:t xml:space="preserve">represents that </w:t>
      </w:r>
      <w:r w:rsidR="006E2F21" w:rsidRPr="008320BF">
        <w:rPr>
          <w:color w:val="000000"/>
        </w:rPr>
        <w:t>environmental</w:t>
      </w:r>
      <w:r w:rsidR="006E2F21" w:rsidRPr="008320BF">
        <w:t xml:space="preserve"> LSS enablers are highly consistent</w:t>
      </w:r>
      <w:r w:rsidR="00D077C0" w:rsidRPr="008320BF">
        <w:t xml:space="preserve"> </w:t>
      </w:r>
      <w:r w:rsidR="00A67641" w:rsidRPr="008320BF">
        <w:t xml:space="preserve">(refer </w:t>
      </w:r>
      <w:r w:rsidR="006E2F21" w:rsidRPr="008320BF">
        <w:t xml:space="preserve">to </w:t>
      </w:r>
      <w:r w:rsidR="00A67641" w:rsidRPr="008320BF">
        <w:t xml:space="preserve">Table </w:t>
      </w:r>
      <w:r w:rsidR="00D077C0" w:rsidRPr="008320BF">
        <w:t xml:space="preserve">7). </w:t>
      </w:r>
      <w:r w:rsidR="00F93EBE" w:rsidRPr="008320BF">
        <w:t xml:space="preserve">It is essential to know the ranking of finalized environmental LSS enablers based on their importance and effectiveness so that key impacted enablers can be targeted at the utmost priority. Therefore, </w:t>
      </w:r>
      <w:r w:rsidR="00BC42B9" w:rsidRPr="008320BF">
        <w:t xml:space="preserve">the </w:t>
      </w:r>
      <w:r w:rsidR="00F93EBE" w:rsidRPr="008320BF">
        <w:t>BWM approach is</w:t>
      </w:r>
      <w:r w:rsidR="00FC463D" w:rsidRPr="008320BF">
        <w:t xml:space="preserve"> applied</w:t>
      </w:r>
      <w:r w:rsidR="00F93EBE" w:rsidRPr="008320BF">
        <w:t xml:space="preserve"> to prioritize the finalized enablers with a practical case</w:t>
      </w:r>
      <w:r w:rsidR="00D077C0" w:rsidRPr="008320BF">
        <w:t xml:space="preserve"> at</w:t>
      </w:r>
      <w:r w:rsidR="007C651B" w:rsidRPr="008320BF">
        <w:t xml:space="preserve"> </w:t>
      </w:r>
      <w:r w:rsidR="009B5516" w:rsidRPr="008320BF">
        <w:t xml:space="preserve">the </w:t>
      </w:r>
      <w:r w:rsidR="007C651B" w:rsidRPr="008320BF">
        <w:t xml:space="preserve">selected site. BWM results </w:t>
      </w:r>
      <w:r w:rsidR="00F93EBE" w:rsidRPr="008320BF">
        <w:t>are</w:t>
      </w:r>
      <w:r w:rsidR="00BC42B9" w:rsidRPr="008320BF">
        <w:t xml:space="preserve"> compared with </w:t>
      </w:r>
      <w:r w:rsidR="009F0DDA" w:rsidRPr="008320BF">
        <w:t>AHP and ANP approaches</w:t>
      </w:r>
      <w:r w:rsidR="004874FF" w:rsidRPr="008320BF">
        <w:t xml:space="preserve"> </w:t>
      </w:r>
      <w:r w:rsidR="00BC42B9" w:rsidRPr="008320BF">
        <w:t xml:space="preserve">for checking the robustness, </w:t>
      </w:r>
      <w:r w:rsidR="00F93EBE" w:rsidRPr="008320BF">
        <w:t>consistency</w:t>
      </w:r>
      <w:r w:rsidR="00BC42B9" w:rsidRPr="008320BF">
        <w:t>, and validation</w:t>
      </w:r>
      <w:r w:rsidR="00F93EBE" w:rsidRPr="008320BF">
        <w:t xml:space="preserve"> of results.</w:t>
      </w:r>
    </w:p>
    <w:p w14:paraId="3EAD85D1" w14:textId="13543F1C" w:rsidR="000235D7" w:rsidRPr="008320BF" w:rsidRDefault="00D077C0" w:rsidP="008320BF">
      <w:pPr>
        <w:autoSpaceDE w:val="0"/>
        <w:autoSpaceDN w:val="0"/>
        <w:adjustRightInd w:val="0"/>
        <w:spacing w:after="0" w:line="360" w:lineRule="auto"/>
        <w:jc w:val="both"/>
      </w:pPr>
      <w:r w:rsidRPr="008320BF">
        <w:rPr>
          <w:rFonts w:eastAsiaTheme="minorEastAsia"/>
        </w:rPr>
        <w:t>The BWM result</w:t>
      </w:r>
      <w:r w:rsidR="00987CFD" w:rsidRPr="008320BF">
        <w:rPr>
          <w:rFonts w:eastAsiaTheme="minorEastAsia"/>
        </w:rPr>
        <w:t>s depict</w:t>
      </w:r>
      <w:r w:rsidRPr="008320BF">
        <w:rPr>
          <w:rFonts w:eastAsiaTheme="minorEastAsia"/>
        </w:rPr>
        <w:t xml:space="preserve"> that </w:t>
      </w:r>
      <w:r w:rsidR="00C12CB8" w:rsidRPr="008320BF">
        <w:rPr>
          <w:rFonts w:eastAsiaTheme="minorEastAsia"/>
        </w:rPr>
        <w:t xml:space="preserve">environmental </w:t>
      </w:r>
      <w:r w:rsidRPr="008320BF">
        <w:t>LSS supportive organizational infrastructure (S4)</w:t>
      </w:r>
      <w:r w:rsidR="000235D7" w:rsidRPr="008320BF">
        <w:t xml:space="preserve"> (</w:t>
      </w:r>
      <w:r w:rsidR="00BD7C86" w:rsidRPr="008320BF">
        <w:t>enabler belongs to main cri</w:t>
      </w:r>
      <w:r w:rsidR="009B5516" w:rsidRPr="008320BF">
        <w:t>te</w:t>
      </w:r>
      <w:r w:rsidR="000235D7" w:rsidRPr="008320BF">
        <w:t>ria SLSSE</w:t>
      </w:r>
      <w:r w:rsidR="00BD7C86" w:rsidRPr="008320BF">
        <w:t>)</w:t>
      </w:r>
      <w:r w:rsidRPr="008320BF">
        <w:t xml:space="preserve"> got 1</w:t>
      </w:r>
      <w:r w:rsidRPr="008320BF">
        <w:rPr>
          <w:vertAlign w:val="superscript"/>
        </w:rPr>
        <w:t>st</w:t>
      </w:r>
      <w:r w:rsidRPr="008320BF">
        <w:t xml:space="preserve"> </w:t>
      </w:r>
      <w:r w:rsidR="00411374" w:rsidRPr="008320BF">
        <w:t xml:space="preserve">rank </w:t>
      </w:r>
      <w:r w:rsidRPr="008320BF">
        <w:t>in prioritizati</w:t>
      </w:r>
      <w:r w:rsidR="007C651B" w:rsidRPr="008320BF">
        <w:t>on</w:t>
      </w:r>
      <w:r w:rsidR="00DD4E9D" w:rsidRPr="008320BF">
        <w:t xml:space="preserve"> with </w:t>
      </w:r>
      <w:r w:rsidR="000235D7" w:rsidRPr="008320BF">
        <w:t xml:space="preserve">a </w:t>
      </w:r>
      <w:r w:rsidR="00DD4E9D" w:rsidRPr="008320BF">
        <w:t>global weight 0.</w:t>
      </w:r>
      <w:r w:rsidR="00C72125" w:rsidRPr="008320BF">
        <w:t xml:space="preserve">1971 </w:t>
      </w:r>
      <w:r w:rsidR="007C651B" w:rsidRPr="008320BF">
        <w:rPr>
          <w:rFonts w:eastAsiaTheme="minorEastAsia"/>
        </w:rPr>
        <w:t>(refer Table 14)</w:t>
      </w:r>
      <w:r w:rsidRPr="008320BF">
        <w:t>.</w:t>
      </w:r>
      <w:r w:rsidR="00C72125" w:rsidRPr="008320BF">
        <w:t xml:space="preserve"> </w:t>
      </w:r>
      <w:r w:rsidR="007B3F82" w:rsidRPr="008320BF">
        <w:t xml:space="preserve">In developing countries, </w:t>
      </w:r>
      <w:r w:rsidR="005355AF" w:rsidRPr="008320BF">
        <w:t xml:space="preserve">the economic growth </w:t>
      </w:r>
      <w:r w:rsidR="00F61300" w:rsidRPr="008320BF">
        <w:t>of the organization</w:t>
      </w:r>
      <w:r w:rsidR="00F61300" w:rsidRPr="008320BF">
        <w:rPr>
          <w:rFonts w:eastAsiaTheme="minorEastAsia"/>
        </w:rPr>
        <w:t xml:space="preserve"> </w:t>
      </w:r>
      <w:r w:rsidR="00BA7CF7" w:rsidRPr="008320BF">
        <w:rPr>
          <w:rFonts w:eastAsiaTheme="minorEastAsia"/>
        </w:rPr>
        <w:t xml:space="preserve">is </w:t>
      </w:r>
      <w:r w:rsidR="004D6D27" w:rsidRPr="008320BF">
        <w:rPr>
          <w:rFonts w:eastAsiaTheme="minorEastAsia"/>
        </w:rPr>
        <w:t xml:space="preserve">primarily </w:t>
      </w:r>
      <w:r w:rsidR="00BA7CF7" w:rsidRPr="008320BF">
        <w:rPr>
          <w:rFonts w:eastAsiaTheme="minorEastAsia"/>
        </w:rPr>
        <w:t>based</w:t>
      </w:r>
      <w:r w:rsidR="00A65C9B" w:rsidRPr="008320BF">
        <w:rPr>
          <w:rFonts w:eastAsiaTheme="minorEastAsia"/>
        </w:rPr>
        <w:t xml:space="preserve"> on</w:t>
      </w:r>
      <w:r w:rsidR="00F61300" w:rsidRPr="008320BF">
        <w:rPr>
          <w:rFonts w:eastAsiaTheme="minorEastAsia"/>
        </w:rPr>
        <w:t xml:space="preserve"> well-structured </w:t>
      </w:r>
      <w:r w:rsidR="004D6D27" w:rsidRPr="008320BF">
        <w:rPr>
          <w:rFonts w:eastAsiaTheme="minorEastAsia"/>
        </w:rPr>
        <w:t xml:space="preserve">and </w:t>
      </w:r>
      <w:r w:rsidRPr="008320BF">
        <w:t xml:space="preserve">extensive infrastructure </w:t>
      </w:r>
      <w:r w:rsidR="00213AEF" w:rsidRPr="008320BF">
        <w:fldChar w:fldCharType="begin" w:fldLock="1"/>
      </w:r>
      <w:r w:rsidR="000300CA" w:rsidRPr="008320BF">
        <w:instrText>ADDIN CSL_CITATION {"citationItems":[{"id":"ITEM-1","itemData":{"DOI":"10.1007/s12239-012-0114-4","ISSN":"12299138","abstract":"In the globalization era, lean initiatives and environmental management systems are increasingly implemented in the automotive industry. The aim of this report is to investigate and perform structural analysis of Lean Six Sigma (LSS) and Organizational Performance (OP). Data were obtained from 252 top management leaders in the Malaysian automotive industry. This report presents the results of the Exploratory Factor Analyses (EFA), Confirmatory Factor Analysis (CFA), and reliability analysis, which are empirically verified and validated. A set of assessment measurements of LSS and OP is expected to be suitable for their characteristics and improve their competitiveness. Thus, the main objective of the analysis was to provide additional insight into the relationship between LSS and OP by examining the effects of ISO 14001 certification as a moderator. The results indicate that ISO 14001 certification does not significantly moderate the relationship between LSS and OP in the Malaysian automotive industry. However, the OP values for ISO 14001 certified companies are higher than those without ISO 14001 certification. © 2012 The Korean Society of Automotive Engineers and Springer-Verlag Berlin Heidelberg.","author":[{"dropping-particle":"","family":"Habidin","given":"N. F.","non-dropping-particle":"","parse-names":false,"suffix":""},{"dropping-particle":"","family":"Yusof","given":"S. M.","non-dropping-particle":"","parse-names":false,"suffix":""}],"container-title":"International Journal of Automotive Technology","id":"ITEM-1","issue":"7","issued":{"date-parts":[["2012"]]},"page":"1119-1125","title":"Relationship between lean six sigma, environmental management systems, and organizational performance in the Malaysian automotive industry","type":"article-journal","volume":"13"},"uris":["http://www.mendeley.com/documents/?uuid=9cf92c8a-9e07-4174-b3fe-9fd8e7b5e421","http://www.mendeley.com/documents/?uuid=bfa1060a-e20c-45d9-987b-fdbddd356720"]}],"mendeley":{"formattedCitation":"(Habidin and Yusof, 2012)","plainTextFormattedCitation":"(Habidin and Yusof, 2012)","previouslyFormattedCitation":"(Habidin and Yusof, 2012)"},"properties":{"noteIndex":0},"schema":"https://github.com/citation-style-language/schema/raw/master/csl-citation.json"}</w:instrText>
      </w:r>
      <w:r w:rsidR="00213AEF" w:rsidRPr="008320BF">
        <w:fldChar w:fldCharType="separate"/>
      </w:r>
      <w:r w:rsidR="00213AEF" w:rsidRPr="008320BF">
        <w:rPr>
          <w:noProof/>
        </w:rPr>
        <w:t>(Habidin and Yusof, 2012)</w:t>
      </w:r>
      <w:r w:rsidR="00213AEF" w:rsidRPr="008320BF">
        <w:fldChar w:fldCharType="end"/>
      </w:r>
      <w:r w:rsidR="00856795" w:rsidRPr="008320BF">
        <w:t>. India has</w:t>
      </w:r>
      <w:r w:rsidRPr="008320BF">
        <w:t xml:space="preserve"> 87</w:t>
      </w:r>
      <w:r w:rsidRPr="008320BF">
        <w:rPr>
          <w:vertAlign w:val="superscript"/>
        </w:rPr>
        <w:t>th</w:t>
      </w:r>
      <w:r w:rsidRPr="008320BF">
        <w:t xml:space="preserve"> rank in terms of infrastructure among 148 participating countries </w:t>
      </w:r>
      <w:r w:rsidR="00A5415F" w:rsidRPr="008320BF">
        <w:fldChar w:fldCharType="begin" w:fldLock="1"/>
      </w:r>
      <w:r w:rsidR="00EF4606" w:rsidRPr="008320BF">
        <w:instrText>ADDIN CSL_CITATION {"citationItems":[{"id":"ITEM-1","itemData":{"DOI":"10.1177/1946756712473437","ISBN":"978-1-944835-18-7","abstract":"In recent years, millions of U.S. jobs have been outsourced to other countries with very low-wage rates. Moreover, a recent study noted that 40 percent of the jobs that remain in America are low-income jobs. This trend is not going away, and in fact is spreading. Even nations like China and India are beginning to find outsourcing profitable. As robots and computer systems become capable of more and more complex tasks, that once provided satisfying and well-paying jobs to humans, new approaches must be found to preserve the middle class as we know it in America. Although no complete solution appears feasible, this article offers suggestions for actions that government and businesses can take that may help mitigate the effects of outsourcing and slow the replacement of humans by machines in the white-collar workforce.","author":[{"dropping-particle":"","family":"Forum","given":"World Economic","non-dropping-particle":"","parse-names":false,"suffix":""}],"container-title":"World Economic Forum","id":"ITEM-1","issued":{"date-parts":[["2018"]]},"title":"The Future of Jobs Report 2018","type":"book"},"uris":["http://www.mendeley.com/documents/?uuid=322846da-ed1d-4e78-ae4a-0eac5321e428"]}],"mendeley":{"formattedCitation":"(Forum, 2018)","plainTextFormattedCitation":"(Forum, 2018)","previouslyFormattedCitation":"(Forum, 2018)"},"properties":{"noteIndex":0},"schema":"https://github.com/citation-style-language/schema/raw/master/csl-citation.json"}</w:instrText>
      </w:r>
      <w:r w:rsidR="00A5415F" w:rsidRPr="008320BF">
        <w:fldChar w:fldCharType="separate"/>
      </w:r>
      <w:r w:rsidR="00A5415F" w:rsidRPr="008320BF">
        <w:rPr>
          <w:noProof/>
        </w:rPr>
        <w:t>(Forum, 2018)</w:t>
      </w:r>
      <w:r w:rsidR="00A5415F" w:rsidRPr="008320BF">
        <w:fldChar w:fldCharType="end"/>
      </w:r>
      <w:r w:rsidR="00D50FC5" w:rsidRPr="008320BF">
        <w:t>,</w:t>
      </w:r>
      <w:r w:rsidR="00856795" w:rsidRPr="008320BF">
        <w:t xml:space="preserve"> </w:t>
      </w:r>
      <w:r w:rsidR="00BC42B9" w:rsidRPr="008320BF">
        <w:t>which</w:t>
      </w:r>
      <w:r w:rsidRPr="008320BF">
        <w:t xml:space="preserve"> highlight</w:t>
      </w:r>
      <w:r w:rsidR="00AB20DE" w:rsidRPr="008320BF">
        <w:t>s</w:t>
      </w:r>
      <w:r w:rsidRPr="008320BF">
        <w:t xml:space="preserve"> the importance of essential infrastructure for enhancing competitiveness in Indian </w:t>
      </w:r>
      <w:r w:rsidR="00821AE4" w:rsidRPr="008320BF">
        <w:t>MSMEs</w:t>
      </w:r>
      <w:r w:rsidRPr="008320BF">
        <w:t>.</w:t>
      </w:r>
    </w:p>
    <w:p w14:paraId="64D4F6E2" w14:textId="1ADB4344" w:rsidR="00D077C0" w:rsidRPr="008320BF" w:rsidRDefault="00D077C0" w:rsidP="008320BF">
      <w:pPr>
        <w:autoSpaceDE w:val="0"/>
        <w:autoSpaceDN w:val="0"/>
        <w:adjustRightInd w:val="0"/>
        <w:spacing w:after="0" w:line="360" w:lineRule="auto"/>
        <w:jc w:val="both"/>
      </w:pPr>
      <w:r w:rsidRPr="008320BF">
        <w:t>The next emerg</w:t>
      </w:r>
      <w:r w:rsidR="009B0C6A" w:rsidRPr="008320BF">
        <w:t>ed enabler is ‘t</w:t>
      </w:r>
      <w:r w:rsidRPr="008320BF">
        <w:t>op-management commitment, involvement</w:t>
      </w:r>
      <w:r w:rsidR="00EA1187" w:rsidRPr="008320BF">
        <w:t>,</w:t>
      </w:r>
      <w:r w:rsidRPr="008320BF">
        <w:t xml:space="preserve"> and support (S3)’ </w:t>
      </w:r>
      <w:r w:rsidR="00EA1187" w:rsidRPr="008320BF">
        <w:t>which gets</w:t>
      </w:r>
      <w:r w:rsidRPr="008320BF">
        <w:t xml:space="preserve"> 2</w:t>
      </w:r>
      <w:r w:rsidRPr="008320BF">
        <w:rPr>
          <w:vertAlign w:val="superscript"/>
        </w:rPr>
        <w:t>nd</w:t>
      </w:r>
      <w:r w:rsidRPr="008320BF">
        <w:t xml:space="preserve"> rank with </w:t>
      </w:r>
      <w:r w:rsidR="00AB20DE" w:rsidRPr="008320BF">
        <w:t xml:space="preserve">a </w:t>
      </w:r>
      <w:r w:rsidR="009110FE" w:rsidRPr="008320BF">
        <w:t xml:space="preserve">global weight </w:t>
      </w:r>
      <w:r w:rsidRPr="008320BF">
        <w:t xml:space="preserve">0.1242. </w:t>
      </w:r>
      <w:r w:rsidR="00EA1187" w:rsidRPr="008320BF">
        <w:t xml:space="preserve">This enabler expedites the project managers and financial experts to ensure the availability of funds for </w:t>
      </w:r>
      <w:r w:rsidRPr="008320BF">
        <w:t>sustainable developm</w:t>
      </w:r>
      <w:r w:rsidR="00EA1187" w:rsidRPr="008320BF">
        <w:t>ent</w:t>
      </w:r>
      <w:r w:rsidR="009110FE" w:rsidRPr="008320BF">
        <w:t xml:space="preserve"> </w:t>
      </w:r>
      <w:r w:rsidRPr="008320BF">
        <w:t>within</w:t>
      </w:r>
      <w:r w:rsidR="009110FE" w:rsidRPr="008320BF">
        <w:t xml:space="preserve"> the </w:t>
      </w:r>
      <w:r w:rsidR="00061B12" w:rsidRPr="008320BF">
        <w:t xml:space="preserve">organization </w:t>
      </w:r>
      <w:r w:rsidR="00862A4D" w:rsidRPr="008320BF">
        <w:fldChar w:fldCharType="begin" w:fldLock="1"/>
      </w:r>
      <w:r w:rsidR="000300CA" w:rsidRPr="008320BF">
        <w:instrText>ADDIN CSL_CITATION {"citationItems":[{"id":"ITEM-1","itemData":{"DOI":"10.1016/j.jclepro.2017.04.054","ISSN":"09596526","abstract":"The purpose of this paper was to verify how Lean Six Sigma (LSS) could influence the organizational sustainability through their projects, given that there are few scientific studies that seek to evaluate the relationship that current exist between this tree streams: Lean, Six Sigma and Sustainability. The metodologie used on this study has qualitative point of view, based on experts' perception and collected by survey. The authors structured a questionnaire with 13 impacts of LSS, which was subsequently applied over 106 international LSS experts, with Green Belt, Black Belt, Master Black Belt or Champions certification. The survey investigate the expert perception of LSS influence over the three pillars of the Triple Bottom Line (TBL). There were identified in this study the correlation between LSS and organizational sustainability, principally due to impacts that significantly influence over Financial pillar of TBL. The authors also identified the 5 more influential impacts over organizational were identified and the importance of cost dimension for sustainability in organizations. This study assists in expansion of knowledge about the use of LSS by evaluating the influence of the metodologie over organizational sustainability and providing a deeper understanding of the relationship existing between them. Because of its feature, this study also raises the awareness among governments and companies regarding the weaknesses identified between TBL pillars. The survey application model through the LinkedIn platform presented in this study also shows itself as a possible source of inspiration for future studies. Even with the large volume of articles published about the Green Lean Six Sigma (GLSS) theme, it was not possible to identify papers that aim to verify the impacts of LSS methodology over the organization with a holistic and sustainable point of view. Within this scenario, the present study seeks to fill the verified gap.","author":[{"dropping-particle":"","family":"Freitas","given":"Jéssica Galdino","non-dropping-particle":"de","parse-names":false,"suffix":""},{"dropping-particle":"","family":"Costa","given":"Helder Gomes","non-dropping-particle":"","parse-names":false,"suffix":""},{"dropping-particle":"","family":"Ferraz","given":"Fernando Toledo","non-dropping-particle":"","parse-names":false,"suffix":""}],"container-title":"Journal of Cleaner Production","id":"ITEM-1","issued":{"date-parts":[["2017"]]},"page":"262-275","title":"Impacts of Lean Six Sigma over organizational sustainability: A survey study","type":"article-journal","volume":"156"},"uris":["http://www.mendeley.com/documents/?uuid=602383c9-9350-4d03-85c6-10a9080738ea","http://www.mendeley.com/documents/?uuid=e6132d98-6534-457e-a239-677b2a3c879c"]}],"mendeley":{"formattedCitation":"(de Freitas et al., 2017)","plainTextFormattedCitation":"(de Freitas et al., 2017)","previouslyFormattedCitation":"(de Freitas et al., 2017)"},"properties":{"noteIndex":0},"schema":"https://github.com/citation-style-language/schema/raw/master/csl-citation.json"}</w:instrText>
      </w:r>
      <w:r w:rsidR="00862A4D" w:rsidRPr="008320BF">
        <w:fldChar w:fldCharType="separate"/>
      </w:r>
      <w:r w:rsidR="00862A4D" w:rsidRPr="008320BF">
        <w:rPr>
          <w:noProof/>
        </w:rPr>
        <w:t>(de Freitas et al., 2017)</w:t>
      </w:r>
      <w:r w:rsidR="00862A4D" w:rsidRPr="008320BF">
        <w:fldChar w:fldCharType="end"/>
      </w:r>
      <w:r w:rsidRPr="008320BF">
        <w:t xml:space="preserve">. Management involvement </w:t>
      </w:r>
      <w:r w:rsidR="005417DA" w:rsidRPr="008320BF">
        <w:t>also plays</w:t>
      </w:r>
      <w:r w:rsidRPr="008320BF">
        <w:t xml:space="preserve"> a signi</w:t>
      </w:r>
      <w:r w:rsidR="005417DA" w:rsidRPr="008320BF">
        <w:t xml:space="preserve">ficant role in the organization for allocating </w:t>
      </w:r>
      <w:r w:rsidRPr="008320BF">
        <w:t>adequate human, technical</w:t>
      </w:r>
      <w:r w:rsidR="009B5516" w:rsidRPr="008320BF">
        <w:t>,</w:t>
      </w:r>
      <w:r w:rsidRPr="008320BF">
        <w:t xml:space="preserve"> and economic resource</w:t>
      </w:r>
      <w:r w:rsidR="00061B12" w:rsidRPr="008320BF">
        <w:t xml:space="preserve">s to implement </w:t>
      </w:r>
      <w:r w:rsidR="00AB20DE" w:rsidRPr="008320BF">
        <w:t xml:space="preserve">a </w:t>
      </w:r>
      <w:r w:rsidR="00061B12" w:rsidRPr="008320BF">
        <w:t>new strategy</w:t>
      </w:r>
      <w:r w:rsidR="00B9361F" w:rsidRPr="008320BF">
        <w:t xml:space="preserve">. </w:t>
      </w:r>
      <w:r w:rsidR="005417DA" w:rsidRPr="008320BF">
        <w:t>R</w:t>
      </w:r>
      <w:r w:rsidRPr="008320BF">
        <w:t>ewards an</w:t>
      </w:r>
      <w:r w:rsidR="005417DA" w:rsidRPr="008320BF">
        <w:t>d incentives to employees (S2) enabler boost</w:t>
      </w:r>
      <w:r w:rsidR="00B9361F" w:rsidRPr="008320BF">
        <w:t xml:space="preserve"> up</w:t>
      </w:r>
      <w:r w:rsidR="005417DA" w:rsidRPr="008320BF">
        <w:t xml:space="preserve"> </w:t>
      </w:r>
      <w:r w:rsidRPr="008320BF">
        <w:t>the morale</w:t>
      </w:r>
      <w:r w:rsidR="005417DA" w:rsidRPr="008320BF">
        <w:t xml:space="preserve"> of staff</w:t>
      </w:r>
      <w:r w:rsidR="00AB20DE" w:rsidRPr="008320BF">
        <w:t xml:space="preserve"> </w:t>
      </w:r>
      <w:r w:rsidR="009110FE" w:rsidRPr="008320BF">
        <w:t xml:space="preserve">towards </w:t>
      </w:r>
      <w:r w:rsidR="00AB20DE" w:rsidRPr="008320BF">
        <w:t xml:space="preserve">environmental LSS </w:t>
      </w:r>
      <w:r w:rsidR="00055342" w:rsidRPr="008320BF">
        <w:t xml:space="preserve">implementation </w:t>
      </w:r>
      <w:r w:rsidR="00AB20DE" w:rsidRPr="008320BF">
        <w:t>to</w:t>
      </w:r>
      <w:r w:rsidR="00055342" w:rsidRPr="008320BF">
        <w:t xml:space="preserve"> produce</w:t>
      </w:r>
      <w:r w:rsidRPr="008320BF">
        <w:t xml:space="preserve"> green products. </w:t>
      </w:r>
      <w:r w:rsidR="00AB20DE" w:rsidRPr="008320BF">
        <w:t>Also</w:t>
      </w:r>
      <w:r w:rsidRPr="008320BF">
        <w:t>, effective project leader</w:t>
      </w:r>
      <w:r w:rsidR="00055342" w:rsidRPr="008320BF">
        <w:t>ship (S1) motivate</w:t>
      </w:r>
      <w:r w:rsidR="00664F9C" w:rsidRPr="008320BF">
        <w:t>s</w:t>
      </w:r>
      <w:r w:rsidRPr="008320BF">
        <w:t xml:space="preserve"> </w:t>
      </w:r>
      <w:r w:rsidR="00AB20DE" w:rsidRPr="008320BF">
        <w:t xml:space="preserve">the </w:t>
      </w:r>
      <w:r w:rsidRPr="008320BF">
        <w:t>employee</w:t>
      </w:r>
      <w:r w:rsidR="00055342" w:rsidRPr="008320BF">
        <w:t>s</w:t>
      </w:r>
      <w:r w:rsidR="005675CC" w:rsidRPr="008320BF">
        <w:t xml:space="preserve"> to work efficiently for</w:t>
      </w:r>
      <w:r w:rsidRPr="008320BF">
        <w:t xml:space="preserve"> </w:t>
      </w:r>
      <w:r w:rsidR="009B5516" w:rsidRPr="008320BF">
        <w:t xml:space="preserve">the </w:t>
      </w:r>
      <w:r w:rsidRPr="008320BF">
        <w:t>implement</w:t>
      </w:r>
      <w:r w:rsidR="005675CC" w:rsidRPr="008320BF">
        <w:t>ation</w:t>
      </w:r>
      <w:r w:rsidRPr="008320BF">
        <w:t xml:space="preserve"> </w:t>
      </w:r>
      <w:r w:rsidR="005675CC" w:rsidRPr="008320BF">
        <w:t xml:space="preserve">of </w:t>
      </w:r>
      <w:r w:rsidRPr="008320BF">
        <w:t xml:space="preserve">environmental LSS in </w:t>
      </w:r>
      <w:r w:rsidR="00B9361F" w:rsidRPr="008320BF">
        <w:t xml:space="preserve">a </w:t>
      </w:r>
      <w:r w:rsidRPr="008320BF">
        <w:t>co</w:t>
      </w:r>
      <w:r w:rsidR="00B9361F" w:rsidRPr="008320BF">
        <w:t>operative manner</w:t>
      </w:r>
      <w:r w:rsidR="005E1B4A" w:rsidRPr="008320BF">
        <w:t xml:space="preserve">. The above-mentioned </w:t>
      </w:r>
      <w:r w:rsidRPr="008320BF">
        <w:t>ena</w:t>
      </w:r>
      <w:r w:rsidR="005E1B4A" w:rsidRPr="008320BF">
        <w:t>blers come under the main-criteria SLSSE</w:t>
      </w:r>
      <w:r w:rsidRPr="008320BF">
        <w:t xml:space="preserve">, </w:t>
      </w:r>
      <w:r w:rsidR="009B5516" w:rsidRPr="008320BF">
        <w:t xml:space="preserve">which </w:t>
      </w:r>
      <w:r w:rsidR="005E1B4A" w:rsidRPr="008320BF">
        <w:t xml:space="preserve">shows strategy based connection among enablers. </w:t>
      </w:r>
    </w:p>
    <w:p w14:paraId="59103077" w14:textId="650D7AD5" w:rsidR="00D077C0" w:rsidRPr="008320BF" w:rsidRDefault="0082562A" w:rsidP="008320BF">
      <w:pPr>
        <w:autoSpaceDE w:val="0"/>
        <w:autoSpaceDN w:val="0"/>
        <w:adjustRightInd w:val="0"/>
        <w:spacing w:after="0" w:line="360" w:lineRule="auto"/>
        <w:jc w:val="both"/>
      </w:pPr>
      <w:r w:rsidRPr="008320BF">
        <w:rPr>
          <w:rFonts w:eastAsiaTheme="minorEastAsia"/>
        </w:rPr>
        <w:t>Initiative to produce</w:t>
      </w:r>
      <w:r w:rsidR="00D077C0" w:rsidRPr="008320BF">
        <w:rPr>
          <w:rFonts w:eastAsiaTheme="minorEastAsia"/>
        </w:rPr>
        <w:t xml:space="preserve"> green products (E3) </w:t>
      </w:r>
      <w:r w:rsidRPr="008320BF">
        <w:rPr>
          <w:rFonts w:eastAsiaTheme="minorEastAsia"/>
        </w:rPr>
        <w:t xml:space="preserve">(enabler of main criteria </w:t>
      </w:r>
      <w:r w:rsidR="00446F12" w:rsidRPr="008320BF">
        <w:rPr>
          <w:rFonts w:eastAsiaTheme="minorEastAsia"/>
        </w:rPr>
        <w:t>ELSSE</w:t>
      </w:r>
      <w:r w:rsidRPr="008320BF">
        <w:rPr>
          <w:rFonts w:eastAsiaTheme="minorEastAsia"/>
        </w:rPr>
        <w:t>)</w:t>
      </w:r>
      <w:r w:rsidR="00BA7CF7" w:rsidRPr="008320BF">
        <w:rPr>
          <w:rFonts w:eastAsiaTheme="minorEastAsia"/>
        </w:rPr>
        <w:t xml:space="preserve"> </w:t>
      </w:r>
      <w:r w:rsidR="00D077C0" w:rsidRPr="008320BF">
        <w:rPr>
          <w:rFonts w:eastAsiaTheme="minorEastAsia"/>
        </w:rPr>
        <w:t>got 3</w:t>
      </w:r>
      <w:r w:rsidR="00D077C0" w:rsidRPr="008320BF">
        <w:rPr>
          <w:rFonts w:eastAsiaTheme="minorEastAsia"/>
          <w:vertAlign w:val="superscript"/>
        </w:rPr>
        <w:t>rd</w:t>
      </w:r>
      <w:r w:rsidR="00D077C0" w:rsidRPr="008320BF">
        <w:rPr>
          <w:rFonts w:eastAsiaTheme="minorEastAsia"/>
        </w:rPr>
        <w:t xml:space="preserve"> rank </w:t>
      </w:r>
      <w:r w:rsidR="00446F12" w:rsidRPr="008320BF">
        <w:rPr>
          <w:rFonts w:eastAsiaTheme="minorEastAsia"/>
        </w:rPr>
        <w:t>with the global weight 0.1193</w:t>
      </w:r>
      <w:r w:rsidR="00D077C0" w:rsidRPr="008320BF">
        <w:rPr>
          <w:rFonts w:eastAsiaTheme="minorEastAsia"/>
        </w:rPr>
        <w:t xml:space="preserve">. </w:t>
      </w:r>
      <w:r w:rsidRPr="008320BF">
        <w:rPr>
          <w:rFonts w:eastAsiaTheme="minorEastAsia"/>
        </w:rPr>
        <w:t>The production</w:t>
      </w:r>
      <w:r w:rsidR="00843BF3" w:rsidRPr="008320BF">
        <w:rPr>
          <w:rFonts w:eastAsiaTheme="minorEastAsia"/>
        </w:rPr>
        <w:t xml:space="preserve"> </w:t>
      </w:r>
      <w:r w:rsidR="009B5516" w:rsidRPr="008320BF">
        <w:rPr>
          <w:rFonts w:eastAsiaTheme="minorEastAsia"/>
        </w:rPr>
        <w:t>of</w:t>
      </w:r>
      <w:r w:rsidR="00843BF3" w:rsidRPr="008320BF">
        <w:rPr>
          <w:rFonts w:eastAsiaTheme="minorEastAsia"/>
        </w:rPr>
        <w:t xml:space="preserve"> green product</w:t>
      </w:r>
      <w:r w:rsidR="00F97A7B" w:rsidRPr="008320BF">
        <w:rPr>
          <w:rFonts w:eastAsiaTheme="minorEastAsia"/>
        </w:rPr>
        <w:t>s</w:t>
      </w:r>
      <w:r w:rsidR="00843BF3" w:rsidRPr="008320BF">
        <w:rPr>
          <w:rFonts w:eastAsiaTheme="minorEastAsia"/>
        </w:rPr>
        <w:t xml:space="preserve"> will </w:t>
      </w:r>
      <w:r w:rsidR="00D077C0" w:rsidRPr="008320BF">
        <w:rPr>
          <w:rFonts w:eastAsiaTheme="minorEastAsia"/>
        </w:rPr>
        <w:t>solve multiple environmental</w:t>
      </w:r>
      <w:r w:rsidR="00843BF3" w:rsidRPr="008320BF">
        <w:rPr>
          <w:rFonts w:eastAsiaTheme="minorEastAsia"/>
        </w:rPr>
        <w:t xml:space="preserve"> issues and </w:t>
      </w:r>
      <w:r w:rsidR="00D077C0" w:rsidRPr="008320BF">
        <w:rPr>
          <w:rFonts w:eastAsiaTheme="minorEastAsia"/>
        </w:rPr>
        <w:t>develop</w:t>
      </w:r>
      <w:r w:rsidR="00843BF3" w:rsidRPr="008320BF">
        <w:rPr>
          <w:rFonts w:eastAsiaTheme="minorEastAsia"/>
        </w:rPr>
        <w:t xml:space="preserve"> </w:t>
      </w:r>
      <w:r w:rsidR="009B5516" w:rsidRPr="008320BF">
        <w:rPr>
          <w:rFonts w:eastAsiaTheme="minorEastAsia"/>
        </w:rPr>
        <w:t xml:space="preserve">a </w:t>
      </w:r>
      <w:r w:rsidR="000300CA" w:rsidRPr="008320BF">
        <w:rPr>
          <w:rFonts w:eastAsiaTheme="minorEastAsia"/>
        </w:rPr>
        <w:t xml:space="preserve">sustainable workplace </w:t>
      </w:r>
      <w:r w:rsidR="000300CA" w:rsidRPr="008320BF">
        <w:rPr>
          <w:rFonts w:eastAsiaTheme="minorEastAsia"/>
        </w:rPr>
        <w:fldChar w:fldCharType="begin" w:fldLock="1"/>
      </w:r>
      <w:r w:rsidR="00252EA5" w:rsidRPr="008320BF">
        <w:rPr>
          <w:rFonts w:eastAsiaTheme="minorEastAsia"/>
        </w:rPr>
        <w:instrText>ADDIN CSL_CITATION {"citationItems":[{"id":"ITEM-1","itemData":{"DOI":"10.1016/j.jclepro.2015.07.072","ISSN":"09596526","abstract":"The automobile sector is rapidly increasing its market share worldwide in recent years. It is because of various business strategies by automobile manufacturer such as more focus on small cars and fuel-efficient cars having a low market price that are targeted to capture the maximum market. But due to increasing market share of the automobile sector there are several environmental issues are also arising such as carbon emission, global warming, etc. In such a scenario, automobile manufacturers are facing dual pressure one, to save the environment and another is to maintain the performance of the firm in the long run. The performance of the firm can be judged on the basis of financial, operational and marketing capability of the firm. This paper develops an approach towards the adoption of the green initiatives at the firm, and also tries to build a relationship between the performance of the firm and sustainable development through the adoption of green initiatives. The paper would discuss various green initiatives such as green marketing, green supply chain management, green innovation, etc. which firms are adopting. The study would focus on the facts and opportunities of green initiatives for the success of the firm as well as sustainable development. The paper is based on the exploratory research, and extensive literature survey has been done to bring the findings of the study.","author":[{"dropping-particle":"","family":"Kushwaha","given":"Gyaneshwar Singh","non-dropping-particle":"","parse-names":false,"suffix":""},{"dropping-particle":"","family":"Sharma","given":"Nagendra Kumar","non-dropping-particle":"","parse-names":false,"suffix":""}],"container-title":"Journal of Cleaner Production","id":"ITEM-1","issued":{"date-parts":[["2016"]]},"title":"Green initiatives: A step towards sustainable development and firm's performance in the automobile industry","type":"article-journal"},"uris":["http://www.mendeley.com/documents/?uuid=908246e8-472a-4774-a97f-50e1072855e7"]}],"mendeley":{"formattedCitation":"(Kushwaha and Sharma, 2016)","plainTextFormattedCitation":"(Kushwaha and Sharma, 2016)","previouslyFormattedCitation":"(Kushwaha and Sharma, 2016)"},"properties":{"noteIndex":0},"schema":"https://github.com/citation-style-language/schema/raw/master/csl-citation.json"}</w:instrText>
      </w:r>
      <w:r w:rsidR="000300CA" w:rsidRPr="008320BF">
        <w:rPr>
          <w:rFonts w:eastAsiaTheme="minorEastAsia"/>
        </w:rPr>
        <w:fldChar w:fldCharType="separate"/>
      </w:r>
      <w:r w:rsidR="000300CA" w:rsidRPr="008320BF">
        <w:rPr>
          <w:rFonts w:eastAsiaTheme="minorEastAsia"/>
          <w:noProof/>
        </w:rPr>
        <w:t>(Kushwaha and Sharma, 2016)</w:t>
      </w:r>
      <w:r w:rsidR="000300CA" w:rsidRPr="008320BF">
        <w:rPr>
          <w:rFonts w:eastAsiaTheme="minorEastAsia"/>
        </w:rPr>
        <w:fldChar w:fldCharType="end"/>
      </w:r>
      <w:r w:rsidR="000300CA" w:rsidRPr="008320BF">
        <w:rPr>
          <w:rFonts w:eastAsiaTheme="minorEastAsia"/>
        </w:rPr>
        <w:t>.</w:t>
      </w:r>
      <w:r w:rsidR="00F97A7B" w:rsidRPr="008320BF">
        <w:rPr>
          <w:rFonts w:eastAsiaTheme="minorEastAsia"/>
        </w:rPr>
        <w:t xml:space="preserve"> Such initiation motivate</w:t>
      </w:r>
      <w:r w:rsidR="009B5516" w:rsidRPr="008320BF">
        <w:rPr>
          <w:rFonts w:eastAsiaTheme="minorEastAsia"/>
        </w:rPr>
        <w:t>s</w:t>
      </w:r>
      <w:r w:rsidR="00D077C0" w:rsidRPr="008320BF">
        <w:rPr>
          <w:rFonts w:eastAsiaTheme="minorEastAsia"/>
        </w:rPr>
        <w:t xml:space="preserve"> the employee</w:t>
      </w:r>
      <w:r w:rsidRPr="008320BF">
        <w:rPr>
          <w:rFonts w:eastAsiaTheme="minorEastAsia"/>
        </w:rPr>
        <w:t xml:space="preserve">s </w:t>
      </w:r>
      <w:r w:rsidR="007B3FFC" w:rsidRPr="008320BF">
        <w:rPr>
          <w:rFonts w:eastAsiaTheme="minorEastAsia"/>
        </w:rPr>
        <w:t xml:space="preserve">to </w:t>
      </w:r>
      <w:r w:rsidR="00D077C0" w:rsidRPr="008320BF">
        <w:rPr>
          <w:rFonts w:eastAsiaTheme="minorEastAsia"/>
        </w:rPr>
        <w:t>work towards the practice of gr</w:t>
      </w:r>
      <w:r w:rsidRPr="008320BF">
        <w:rPr>
          <w:rFonts w:eastAsiaTheme="minorEastAsia"/>
        </w:rPr>
        <w:t>een product design (E4</w:t>
      </w:r>
      <w:r w:rsidR="00D077C0" w:rsidRPr="008320BF">
        <w:rPr>
          <w:rFonts w:eastAsiaTheme="minorEastAsia"/>
        </w:rPr>
        <w:t>) by integrating</w:t>
      </w:r>
      <w:r w:rsidRPr="008320BF">
        <w:rPr>
          <w:rFonts w:eastAsiaTheme="minorEastAsia"/>
        </w:rPr>
        <w:t xml:space="preserve"> the concept of 3Rs (</w:t>
      </w:r>
      <w:r w:rsidR="00D077C0" w:rsidRPr="008320BF">
        <w:rPr>
          <w:rFonts w:eastAsiaTheme="minorEastAsia"/>
        </w:rPr>
        <w:t>reduce, reuse</w:t>
      </w:r>
      <w:r w:rsidR="009B5516" w:rsidRPr="008320BF">
        <w:rPr>
          <w:rFonts w:eastAsiaTheme="minorEastAsia"/>
        </w:rPr>
        <w:t>,</w:t>
      </w:r>
      <w:r w:rsidR="00D077C0" w:rsidRPr="008320BF">
        <w:rPr>
          <w:rFonts w:eastAsiaTheme="minorEastAsia"/>
        </w:rPr>
        <w:t xml:space="preserve"> and </w:t>
      </w:r>
      <w:r w:rsidR="00420986" w:rsidRPr="008320BF">
        <w:rPr>
          <w:rFonts w:eastAsiaTheme="minorEastAsia"/>
        </w:rPr>
        <w:t>recycling</w:t>
      </w:r>
      <w:r w:rsidRPr="008320BF">
        <w:rPr>
          <w:rFonts w:eastAsiaTheme="minorEastAsia"/>
        </w:rPr>
        <w:t>)</w:t>
      </w:r>
      <w:r w:rsidR="00420986" w:rsidRPr="008320BF">
        <w:rPr>
          <w:rFonts w:eastAsiaTheme="minorEastAsia"/>
        </w:rPr>
        <w:t xml:space="preserve"> of the </w:t>
      </w:r>
      <w:r w:rsidR="00D077C0" w:rsidRPr="008320BF">
        <w:rPr>
          <w:rFonts w:eastAsiaTheme="minorEastAsia"/>
        </w:rPr>
        <w:t xml:space="preserve">available resources. </w:t>
      </w:r>
      <w:r w:rsidR="00AB20DE" w:rsidRPr="008320BF">
        <w:t>Besides</w:t>
      </w:r>
      <w:r w:rsidR="00D077C0" w:rsidRPr="008320BF">
        <w:t>, carbon reduction initiatives (E1) also contribute</w:t>
      </w:r>
      <w:r w:rsidR="006D4583" w:rsidRPr="008320BF">
        <w:t>s</w:t>
      </w:r>
      <w:r w:rsidR="00D077C0" w:rsidRPr="008320BF">
        <w:t xml:space="preserve"> to the transition from </w:t>
      </w:r>
      <w:r w:rsidR="009B5516" w:rsidRPr="008320BF">
        <w:t xml:space="preserve">the </w:t>
      </w:r>
      <w:r w:rsidR="00D077C0" w:rsidRPr="008320BF">
        <w:t xml:space="preserve">customary process to </w:t>
      </w:r>
      <w:r w:rsidR="009B5516" w:rsidRPr="008320BF">
        <w:t xml:space="preserve">an </w:t>
      </w:r>
      <w:r w:rsidR="00D077C0" w:rsidRPr="008320BF">
        <w:t xml:space="preserve">eco-friendly process </w:t>
      </w:r>
      <w:r w:rsidR="008F56A0" w:rsidRPr="008320BF">
        <w:fldChar w:fldCharType="begin" w:fldLock="1"/>
      </w:r>
      <w:r w:rsidR="000300CA" w:rsidRPr="008320BF">
        <w:instrText>ADDIN CSL_CITATION {"citationItems":[{"id":"ITEM-1","itemData":{"DOI":"10.1016/j.jclepro.2019.04.056","ISSN":"09596526","abstract":"Sustainable manufacturing is an assimilation of triple bottom line (economic, environmental, and social) approach of the manufacturing business. In such a complex system, decision making becomes clumsy in terms of selecting and prioritizing the different aspects of the triple bottom line. The multi criteria decision making techniques can facilitate the selection and prioritization in a complex system. The present study prioritizes the sustainable manufacturing barriers by calculating their weights through the application of Best Worst Method in one of the manufacturing organizations of India. The barriers were identified through a review of the peer-reviewed articles and expert's opinion. These identified barriers were categorized into six major criteria. For prioritization, the final intensities (weights) of 39 barriers were calculated through the application of Best Worst Method. The findings of the present study enlighten economical &amp; managerial barriers as the most obstructive barriers among the major criteria of sustainable manufacturing barriers followed by organizational barriers, social &amp; environmental barriers, technological barriers, knowledge &amp; learning barriers, and independent barriers. The practitioners of the case organization will be facilitated in selecting the most significant barriers and developing strategic plans to diminish or eliminate the barrier's intensity for successful adoption of sustainable manufacturing. However, opinions of the experts were utilized for the present study which can be driven by subjective inputs. The present work can be further extended by including more barriers through conducting the large-scale survey of manufacturing organizations.","author":[{"dropping-particle":"","family":"Malek","given":"Javed","non-dropping-particle":"","parse-names":false,"suffix":""},{"dropping-particle":"","family":"Desai","given":"Tushar N.","non-dropping-particle":"","parse-names":false,"suffix":""}],"container-title":"Journal of Cleaner Production","id":"ITEM-1","issued":{"date-parts":[["2019"]]},"page":"589-600","title":"Prioritization of sustainable manufacturing barriers using Best Worst Method","type":"article-journal","volume":"226"},"uris":["http://www.mendeley.com/documents/?uuid=cd850adc-8db0-420b-810f-6c42496d1d50","http://www.mendeley.com/documents/?uuid=e016a1fd-0080-4efc-b196-165fab4295d7"]}],"mendeley":{"formattedCitation":"(Malek and Desai, 2019)","plainTextFormattedCitation":"(Malek and Desai, 2019)","previouslyFormattedCitation":"(Malek and Desai, 2019)"},"properties":{"noteIndex":0},"schema":"https://github.com/citation-style-language/schema/raw/master/csl-citation.json"}</w:instrText>
      </w:r>
      <w:r w:rsidR="008F56A0" w:rsidRPr="008320BF">
        <w:fldChar w:fldCharType="separate"/>
      </w:r>
      <w:r w:rsidR="008F56A0" w:rsidRPr="008320BF">
        <w:rPr>
          <w:noProof/>
        </w:rPr>
        <w:t>(Malek and Desai, 2019)</w:t>
      </w:r>
      <w:r w:rsidR="008F56A0" w:rsidRPr="008320BF">
        <w:fldChar w:fldCharType="end"/>
      </w:r>
      <w:r w:rsidR="007B3FFC" w:rsidRPr="008320BF">
        <w:t xml:space="preserve">. </w:t>
      </w:r>
      <w:r w:rsidR="006D4583" w:rsidRPr="008320BF">
        <w:t xml:space="preserve">It is essential to focus on the packaging and transportation of products </w:t>
      </w:r>
      <w:r w:rsidR="00D077C0" w:rsidRPr="008320BF">
        <w:t>from ma</w:t>
      </w:r>
      <w:r w:rsidR="00A1040F" w:rsidRPr="008320BF">
        <w:t xml:space="preserve">nufacturing companies to </w:t>
      </w:r>
      <w:r w:rsidR="006D4583" w:rsidRPr="008320BF">
        <w:t>end-users for carbon reduction initiatives</w:t>
      </w:r>
      <w:r w:rsidR="00D077C0" w:rsidRPr="008320BF">
        <w:t xml:space="preserve"> </w:t>
      </w:r>
      <w:r w:rsidR="00DF3DD0" w:rsidRPr="008320BF">
        <w:fldChar w:fldCharType="begin" w:fldLock="1"/>
      </w:r>
      <w:r w:rsidR="000300CA" w:rsidRPr="008320BF">
        <w:instrText>ADDIN CSL_CITATION {"citationItems":[{"id":"ITEM-1","itemData":{"DOI":"10.1016/j.jclepro.2019.03.243","ISSN":"09596526","abstract":"Lean production has emerged in the past decades as one of the most popular themes in the business and manufacturing literature as it is the most extended production paradigm currently applied in industry. The lean approach is characterized by five principles (value, mapping the value stream, flow, pull and continuous improvement) that facilitate the reduction of waste (muda). In parallel, the environmental performance of a company in terms of pollution prevention, reduction and use/waste of resources is an issue increasingly concerning companies and customers in recent years. The focus on these issues has spurred an area of research that is commonly known as green production. Lean and green production concepts are both focused on waste reduction, and several authors have studied their relationships (commonalities and divergences) and the synergic effects of integrating these two management approaches. This research conducts a literature review in order to: (1) identify if firms which have applied lean principles and methods have improved their environmental measures; (2) highlight the environmental measures that are positively affected by lean practices adoption; and finally (3) underline the most important lean practices in relation to impacting environmental performance. The results are condensed in a final matrix that links some key lean practices to specific environmental measures. This matrix is of great interest for both researchers and practitioners since it suggests some possible relationships between various lean practices and the improvement of specific green performances. The findings give light regarding the state-of-the-art relationships between the lean and green production approaches.","author":[{"dropping-particle":"","family":"Dieste","given":"Marcos","non-dropping-particle":"","parse-names":false,"suffix":""},{"dropping-particle":"","family":"Panizzolo","given":"Roberto","non-dropping-particle":"","parse-names":false,"suffix":""},{"dropping-particle":"","family":"Garza-Reyes","given":"Jose Arturo","non-dropping-particle":"","parse-names":false,"suffix":""},{"dropping-particle":"","family":"Anosike","given":"Anthony","non-dropping-particle":"","parse-names":false,"suffix":""}],"container-title":"Journal of Cleaner Production","id":"ITEM-1","issued":{"date-parts":[["2019"]]},"page":"120-131","title":"The relationship between lean and environmental performance: Practices and measures","type":"article-journal","volume":"224"},"uris":["http://www.mendeley.com/documents/?uuid=e8bb19e1-e563-4b8d-ba25-c0426a6b684c","http://www.mendeley.com/documents/?uuid=12592bee-7381-4b1f-93e6-f2344ed9b392"]}],"mendeley":{"formattedCitation":"(Dieste et al., 2019)","plainTextFormattedCitation":"(Dieste et al., 2019)","previouslyFormattedCitation":"(Dieste et al., 2019)"},"properties":{"noteIndex":0},"schema":"https://github.com/citation-style-language/schema/raw/master/csl-citation.json"}</w:instrText>
      </w:r>
      <w:r w:rsidR="00DF3DD0" w:rsidRPr="008320BF">
        <w:fldChar w:fldCharType="separate"/>
      </w:r>
      <w:r w:rsidR="00DF3DD0" w:rsidRPr="008320BF">
        <w:rPr>
          <w:noProof/>
        </w:rPr>
        <w:t>(Dieste et al., 2019)</w:t>
      </w:r>
      <w:r w:rsidR="00DF3DD0" w:rsidRPr="008320BF">
        <w:fldChar w:fldCharType="end"/>
      </w:r>
      <w:r w:rsidR="00322288" w:rsidRPr="008320BF">
        <w:t xml:space="preserve">. For this, the </w:t>
      </w:r>
      <w:r w:rsidR="00D077C0" w:rsidRPr="008320BF">
        <w:t>organizations need</w:t>
      </w:r>
      <w:r w:rsidR="00322288" w:rsidRPr="008320BF">
        <w:t xml:space="preserve"> to more</w:t>
      </w:r>
      <w:r w:rsidR="00980996" w:rsidRPr="008320BF">
        <w:t xml:space="preserve"> </w:t>
      </w:r>
      <w:r w:rsidR="00D077C0" w:rsidRPr="008320BF">
        <w:t>emphasi</w:t>
      </w:r>
      <w:r w:rsidR="00322288" w:rsidRPr="008320BF">
        <w:t>ze</w:t>
      </w:r>
      <w:r w:rsidR="00980996" w:rsidRPr="008320BF">
        <w:t xml:space="preserve"> </w:t>
      </w:r>
      <w:r w:rsidR="00D077C0" w:rsidRPr="008320BF">
        <w:t>the u</w:t>
      </w:r>
      <w:r w:rsidR="00322288" w:rsidRPr="008320BF">
        <w:t>sages</w:t>
      </w:r>
      <w:r w:rsidR="00D077C0" w:rsidRPr="008320BF">
        <w:t xml:space="preserve"> of </w:t>
      </w:r>
      <w:r w:rsidR="00322288" w:rsidRPr="008320BF">
        <w:t>eco-</w:t>
      </w:r>
      <w:r w:rsidR="000259C9" w:rsidRPr="008320BF">
        <w:t>friendly</w:t>
      </w:r>
      <w:r w:rsidR="00322288" w:rsidRPr="008320BF">
        <w:t xml:space="preserve"> and</w:t>
      </w:r>
      <w:r w:rsidR="000259C9" w:rsidRPr="008320BF">
        <w:t xml:space="preserve"> bio-degradable </w:t>
      </w:r>
      <w:r w:rsidR="00D077C0" w:rsidRPr="008320BF">
        <w:t>materials for packaging the products (E2</w:t>
      </w:r>
      <w:r w:rsidR="00252EA5" w:rsidRPr="008320BF">
        <w:t xml:space="preserve">) </w:t>
      </w:r>
      <w:r w:rsidR="00252EA5" w:rsidRPr="008320BF">
        <w:fldChar w:fldCharType="begin" w:fldLock="1"/>
      </w:r>
      <w:r w:rsidR="00DA20DC" w:rsidRPr="008320BF">
        <w:instrText>ADDIN CSL_CITATION {"citationItems":[{"id":"ITEM-1","itemData":{"DOI":"10.3390/ijms16010564","ISSN":"14220067","abstract":"This review focuses on the polyesters such as polylactide and polyhydroxyalkonoates, as well as polyamides produced from renewable resources, which are currently among the most promising (bio)degradable polymers. Synthetic pathways, favourable properties and utilisation (most important applications) of these attractive polymer families are outlined. Environmental impact and in particular (bio)degradation of aliphatic polyesters, polyamides and related copolymer structures are described in view of the potential applications in various fields.","author":[{"dropping-particle":"","family":"Rydz","given":"Joanna","non-dropping-particle":"","parse-names":false,"suffix":""},{"dropping-particle":"","family":"Sikorska","given":"Wanda","non-dropping-particle":"","parse-names":false,"suffix":""},{"dropping-particle":"","family":"Kyulavska","given":"Mariya","non-dropping-particle":"","parse-names":false,"suffix":""},{"dropping-particle":"","family":"Christova","given":"Darinka","non-dropping-particle":"","parse-names":false,"suffix":""}],"container-title":"International Journal of Molecular Sciences","id":"ITEM-1","issued":{"date-parts":[["2015"]]},"title":"Polyester-based (bio)degradable polymers as environmentally friendly materials for sustainable development","type":"article-journal"},"uris":["http://www.mendeley.com/documents/?uuid=4e0e6316-d808-45d1-a52e-4f1403e89063"]}],"mendeley":{"formattedCitation":"(Rydz et al., 2015)","plainTextFormattedCitation":"(Rydz et al., 2015)","previouslyFormattedCitation":"(Rydz et al., 2015)"},"properties":{"noteIndex":0},"schema":"https://github.com/citation-style-language/schema/raw/master/csl-citation.json"}</w:instrText>
      </w:r>
      <w:r w:rsidR="00252EA5" w:rsidRPr="008320BF">
        <w:fldChar w:fldCharType="separate"/>
      </w:r>
      <w:r w:rsidR="00252EA5" w:rsidRPr="008320BF">
        <w:rPr>
          <w:noProof/>
        </w:rPr>
        <w:t>(Rydz et al., 2015)</w:t>
      </w:r>
      <w:r w:rsidR="00252EA5" w:rsidRPr="008320BF">
        <w:fldChar w:fldCharType="end"/>
      </w:r>
      <w:r w:rsidR="00D077C0" w:rsidRPr="008320BF">
        <w:t>.</w:t>
      </w:r>
      <w:r w:rsidR="00797EA2" w:rsidRPr="008320BF">
        <w:t xml:space="preserve"> </w:t>
      </w:r>
      <w:r w:rsidR="007D5D80" w:rsidRPr="008320BF">
        <w:t>E</w:t>
      </w:r>
      <w:r w:rsidR="004D7DEF" w:rsidRPr="008320BF">
        <w:t>n</w:t>
      </w:r>
      <w:r w:rsidR="000259C9" w:rsidRPr="008320BF">
        <w:t xml:space="preserve">vironmental friendly </w:t>
      </w:r>
      <w:r w:rsidR="00797EA2" w:rsidRPr="008320BF">
        <w:t>transport (E5) enabler also addresses the carbon emission issues and achieves</w:t>
      </w:r>
      <w:r w:rsidR="00D077C0" w:rsidRPr="008320BF">
        <w:t xml:space="preserve"> econ</w:t>
      </w:r>
      <w:r w:rsidR="00D227BF" w:rsidRPr="008320BF">
        <w:t xml:space="preserve">omic sustainability. By putting </w:t>
      </w:r>
      <w:r w:rsidR="00D077C0" w:rsidRPr="008320BF">
        <w:t xml:space="preserve">more intention on the </w:t>
      </w:r>
      <w:r w:rsidR="009B5516" w:rsidRPr="008320BF">
        <w:t xml:space="preserve">enablers </w:t>
      </w:r>
      <w:r w:rsidR="00E937DE" w:rsidRPr="008320BF">
        <w:t xml:space="preserve">as </w:t>
      </w:r>
      <w:r w:rsidR="009B5516" w:rsidRPr="008320BF">
        <w:t>mentioned above</w:t>
      </w:r>
      <w:r w:rsidR="00D077C0" w:rsidRPr="008320BF">
        <w:t xml:space="preserve">, environmental issues </w:t>
      </w:r>
      <w:r w:rsidR="00D227BF" w:rsidRPr="008320BF">
        <w:t xml:space="preserve">of manufacturing units </w:t>
      </w:r>
      <w:r w:rsidR="00D077C0" w:rsidRPr="008320BF">
        <w:t xml:space="preserve">can be addressed. </w:t>
      </w:r>
    </w:p>
    <w:p w14:paraId="5D202271" w14:textId="7678F26D" w:rsidR="00D077C0" w:rsidRPr="008320BF" w:rsidRDefault="00377365" w:rsidP="008320BF">
      <w:pPr>
        <w:autoSpaceDE w:val="0"/>
        <w:autoSpaceDN w:val="0"/>
        <w:adjustRightInd w:val="0"/>
        <w:spacing w:after="0" w:line="360" w:lineRule="auto"/>
        <w:jc w:val="both"/>
      </w:pPr>
      <w:r w:rsidRPr="008320BF">
        <w:t xml:space="preserve">The </w:t>
      </w:r>
      <w:r w:rsidR="00D077C0" w:rsidRPr="008320BF">
        <w:t>enablers ‘</w:t>
      </w:r>
      <w:r w:rsidR="0005605F" w:rsidRPr="008320BF">
        <w:rPr>
          <w:rFonts w:eastAsiaTheme="minorEastAsia"/>
        </w:rPr>
        <w:t>environmental</w:t>
      </w:r>
      <w:r w:rsidR="0005605F" w:rsidRPr="008320BF">
        <w:t xml:space="preserve"> </w:t>
      </w:r>
      <w:r w:rsidR="00D077C0" w:rsidRPr="008320BF">
        <w:t xml:space="preserve">LSS awareness program and training (R3)’ </w:t>
      </w:r>
      <w:r w:rsidR="008F1989" w:rsidRPr="008320BF">
        <w:t>(10</w:t>
      </w:r>
      <w:r w:rsidR="008F1989" w:rsidRPr="008320BF">
        <w:rPr>
          <w:vertAlign w:val="superscript"/>
        </w:rPr>
        <w:t>th</w:t>
      </w:r>
      <w:r w:rsidR="008F1989" w:rsidRPr="008320BF">
        <w:t xml:space="preserve"> rank) </w:t>
      </w:r>
      <w:r w:rsidR="00D077C0" w:rsidRPr="008320BF">
        <w:t xml:space="preserve">and ‘understanding of </w:t>
      </w:r>
      <w:r w:rsidR="0005605F" w:rsidRPr="008320BF">
        <w:rPr>
          <w:rFonts w:eastAsiaTheme="minorEastAsia"/>
        </w:rPr>
        <w:t>environmental</w:t>
      </w:r>
      <w:r w:rsidR="0005605F" w:rsidRPr="008320BF">
        <w:t xml:space="preserve"> </w:t>
      </w:r>
      <w:r w:rsidR="00D077C0" w:rsidRPr="008320BF">
        <w:t>LSS methodology (R1)’</w:t>
      </w:r>
      <w:r w:rsidR="008F1989" w:rsidRPr="008320BF">
        <w:t xml:space="preserve"> (11</w:t>
      </w:r>
      <w:r w:rsidR="008F1989" w:rsidRPr="008320BF">
        <w:rPr>
          <w:vertAlign w:val="superscript"/>
        </w:rPr>
        <w:t>th</w:t>
      </w:r>
      <w:r w:rsidR="008F1989" w:rsidRPr="008320BF">
        <w:t xml:space="preserve"> rank)</w:t>
      </w:r>
      <w:r w:rsidR="00D077C0" w:rsidRPr="008320BF">
        <w:t xml:space="preserve"> belongs to the main crite</w:t>
      </w:r>
      <w:r w:rsidR="00797EA2" w:rsidRPr="008320BF">
        <w:t>ria RLSSE</w:t>
      </w:r>
      <w:r w:rsidR="00D077C0" w:rsidRPr="008320BF">
        <w:t>. A well</w:t>
      </w:r>
      <w:r w:rsidR="00BB6623" w:rsidRPr="008320BF">
        <w:t>-intended training program will help</w:t>
      </w:r>
      <w:r w:rsidR="00D077C0" w:rsidRPr="008320BF">
        <w:t xml:space="preserve"> to </w:t>
      </w:r>
      <w:r w:rsidR="00797EA2" w:rsidRPr="008320BF">
        <w:t>pact</w:t>
      </w:r>
      <w:r w:rsidR="00D077C0" w:rsidRPr="008320BF">
        <w:t xml:space="preserve"> with change and </w:t>
      </w:r>
      <w:r w:rsidR="00797EA2" w:rsidRPr="008320BF">
        <w:t>to enhance the skills of the staff about new technology (</w:t>
      </w:r>
      <w:r w:rsidR="00797EA2" w:rsidRPr="008320BF">
        <w:rPr>
          <w:color w:val="222222"/>
          <w:shd w:val="clear" w:color="auto" w:fill="FFFFFF"/>
        </w:rPr>
        <w:fldChar w:fldCharType="begin" w:fldLock="1"/>
      </w:r>
      <w:r w:rsidR="00797EA2" w:rsidRPr="008320BF">
        <w:rPr>
          <w:color w:val="222222"/>
          <w:shd w:val="clear" w:color="auto" w:fill="FFFFFF"/>
        </w:rPr>
        <w:instrText>ADDIN CSL_CITATION {"citationItems":[{"id":"ITEM-1","itemData":{"DOI":"10.1080/08982112.2018.1448933","ISSN":"15324222","abstract":"Organizations embarking on implementation of Lean Six Sigma and Six Sigma improvement initiatives need to overcome substantial barriers to ensure effectiveness of the implemented approaches. In many cases, implementation of improvement initiatives involves significant investment in establishment of supporting infrastructure and training for the improvement initiatives. While Lean Six Sigma and Six Sigma were initially applied within large corporations, the interest of small and medium-sized enterprises in improvement initiatives is increasing. Implementation of Lean Six Sigma and Six Sigma faces unique barriers in small and medium-sized enterprises associated with the size and availability of the resources. Thus, the aim of this article is to examine the critical success factors that condition successfulness of Lean Six Sigma and Six Sigma implementation in manufacturing small and medium-sized enterprises. Based on seven articles from six countries (the United Kingdom, India, Italy, Kenya, the Netherlands, and Malaysia), the importance of the different critical success factors are examined and compared. Further, the proposed study examines differences in the importance of the critical success factors between small and medium sized enterprises and large corporations. For the conduct of this analysis, six additional papers from Europe, India, and Brazil concerning critical success factors for the implementation of Six Sigma and Lean Sigma in larger manufacturing enterprises were taken into account. Moreover, five priority groups of critical success factors are developed for both organization sizes based on a percentile distribution. The analysis of the identified groups demonstrates similarities in the critical success factors for both types of organizations. In conclusion, it can be stated that “top management commitment” and “linking Six Sigma to business strategy” are the top priority critical success factors, for both small and medium-sized enterprises and large organizations. Additionally, for small and medium-sized enterprises, it is necessary to develop a good communication plan and link Six Sigma to customers.","author":[{"dropping-particle":"","family":"Stankalla","given":"Roland","non-dropping-particle":"","parse-names":false,"suffix":""},{"dropping-particle":"","family":"Koval","given":"Oksana","non-dropping-particle":"","parse-names":false,"suffix":""},{"dropping-particle":"","family":"Chromjakova","given":"Felicita","non-dropping-particle":"","parse-names":false,"suffix":""}],"container-title":"Quality Engineering","id":"ITEM-1","issue":"3","issued":{"date-parts":[["2018"]]},"page":"453-468","title":"A review of critical success factors for the successful implementation of Lean Six Sigma and Six Sigma in manufacturing small and medium sized enterprises","type":"article-journal","volume":"30"},"uris":["http://www.mendeley.com/documents/?uuid=72112aae-3035-4704-a1ee-902b0a42f443","http://www.mendeley.com/documents/?uuid=addcab57-5bed-4d22-a670-360b1b58a35f"]}],"mendeley":{"formattedCitation":"(Stankalla et al., 2018)","manualFormatting":"Stankalla et al., 2018","plainTextFormattedCitation":"(Stankalla et al., 2018)","previouslyFormattedCitation":"(Stankalla et al., 2018)"},"properties":{"noteIndex":0},"schema":"https://github.com/citation-style-language/schema/raw/master/csl-citation.json"}</w:instrText>
      </w:r>
      <w:r w:rsidR="00797EA2" w:rsidRPr="008320BF">
        <w:rPr>
          <w:color w:val="222222"/>
          <w:shd w:val="clear" w:color="auto" w:fill="FFFFFF"/>
        </w:rPr>
        <w:fldChar w:fldCharType="separate"/>
      </w:r>
      <w:r w:rsidR="00797EA2" w:rsidRPr="008320BF">
        <w:rPr>
          <w:noProof/>
          <w:color w:val="222222"/>
          <w:shd w:val="clear" w:color="auto" w:fill="FFFFFF"/>
        </w:rPr>
        <w:t>Stankalla et al., 2018</w:t>
      </w:r>
      <w:r w:rsidR="00797EA2" w:rsidRPr="008320BF">
        <w:rPr>
          <w:color w:val="222222"/>
          <w:shd w:val="clear" w:color="auto" w:fill="FFFFFF"/>
        </w:rPr>
        <w:fldChar w:fldCharType="end"/>
      </w:r>
      <w:r w:rsidR="00797EA2" w:rsidRPr="008320BF">
        <w:t>)</w:t>
      </w:r>
      <w:r w:rsidR="008F1989" w:rsidRPr="008320BF">
        <w:t xml:space="preserve">. </w:t>
      </w:r>
      <w:r w:rsidR="00D077C0" w:rsidRPr="008320BF">
        <w:t>A good training program provides staff with the necessary expertise, abilities</w:t>
      </w:r>
      <w:r w:rsidR="009B5516" w:rsidRPr="008320BF">
        <w:t>,</w:t>
      </w:r>
      <w:r w:rsidR="00D077C0" w:rsidRPr="008320BF">
        <w:t xml:space="preserve"> and strategies to implement environment</w:t>
      </w:r>
      <w:r w:rsidR="00987D1C" w:rsidRPr="008320BF">
        <w:t xml:space="preserve">al LSS </w:t>
      </w:r>
      <w:r w:rsidR="009B5516" w:rsidRPr="008320BF">
        <w:t>comprehensivel</w:t>
      </w:r>
      <w:r w:rsidR="008D7423" w:rsidRPr="008320BF">
        <w:t xml:space="preserve">y. </w:t>
      </w:r>
      <w:r w:rsidR="00D077C0" w:rsidRPr="008320BF">
        <w:t xml:space="preserve">The training </w:t>
      </w:r>
      <w:r w:rsidR="00987D1C" w:rsidRPr="008320BF">
        <w:t xml:space="preserve">develops a culture </w:t>
      </w:r>
      <w:r w:rsidR="00D077C0" w:rsidRPr="008320BF">
        <w:t xml:space="preserve">of understanding </w:t>
      </w:r>
      <w:r w:rsidR="0005605F" w:rsidRPr="008320BF">
        <w:rPr>
          <w:rFonts w:eastAsiaTheme="minorEastAsia"/>
        </w:rPr>
        <w:t>environmental</w:t>
      </w:r>
      <w:r w:rsidR="0005605F" w:rsidRPr="008320BF">
        <w:t xml:space="preserve"> </w:t>
      </w:r>
      <w:r w:rsidR="00987D1C" w:rsidRPr="008320BF">
        <w:t xml:space="preserve">LSS </w:t>
      </w:r>
      <w:r w:rsidR="00D077C0" w:rsidRPr="008320BF">
        <w:t>and motivation to work vigor</w:t>
      </w:r>
      <w:r w:rsidR="0005605F" w:rsidRPr="008320BF">
        <w:t>ously towards its adoption</w:t>
      </w:r>
      <w:r w:rsidR="009772F4" w:rsidRPr="008320BF">
        <w:t xml:space="preserve"> for manufacturing sustainability. </w:t>
      </w:r>
    </w:p>
    <w:p w14:paraId="34D62164" w14:textId="02B79FC4" w:rsidR="00D077C0" w:rsidRPr="008320BF" w:rsidRDefault="0076145C" w:rsidP="008320BF">
      <w:pPr>
        <w:autoSpaceDE w:val="0"/>
        <w:autoSpaceDN w:val="0"/>
        <w:adjustRightInd w:val="0"/>
        <w:spacing w:after="0" w:line="360" w:lineRule="auto"/>
        <w:jc w:val="both"/>
      </w:pPr>
      <w:r w:rsidRPr="008320BF">
        <w:t>‘</w:t>
      </w:r>
      <w:r w:rsidR="00F7014A" w:rsidRPr="008320BF">
        <w:t xml:space="preserve">Teamwork (C2)’ (Rank 12) </w:t>
      </w:r>
      <w:r w:rsidR="00D077C0" w:rsidRPr="008320BF">
        <w:t xml:space="preserve">and ‘Effective communication among departments (C3)’ </w:t>
      </w:r>
      <w:r w:rsidR="00F7014A" w:rsidRPr="008320BF">
        <w:t xml:space="preserve">(Rank 15) </w:t>
      </w:r>
      <w:r w:rsidR="005B334C" w:rsidRPr="008320BF">
        <w:t xml:space="preserve">are </w:t>
      </w:r>
      <w:r w:rsidR="00D077C0" w:rsidRPr="008320BF">
        <w:t>found significant enabler</w:t>
      </w:r>
      <w:r w:rsidR="005B334C" w:rsidRPr="008320BF">
        <w:t>s</w:t>
      </w:r>
      <w:r w:rsidR="00797EA2" w:rsidRPr="008320BF">
        <w:t xml:space="preserve"> under main criteria CLSSE</w:t>
      </w:r>
      <w:r w:rsidR="00D077C0" w:rsidRPr="008320BF">
        <w:t>.</w:t>
      </w:r>
      <w:r w:rsidR="00F0224D" w:rsidRPr="008320BF">
        <w:t xml:space="preserve"> Effective teamwork provide</w:t>
      </w:r>
      <w:r w:rsidR="009B5516" w:rsidRPr="008320BF">
        <w:t>s</w:t>
      </w:r>
      <w:r w:rsidR="00D077C0" w:rsidRPr="008320BF">
        <w:t xml:space="preserve"> a strong relation</w:t>
      </w:r>
      <w:r w:rsidR="00E937DE" w:rsidRPr="008320BF">
        <w:t>ship</w:t>
      </w:r>
      <w:r w:rsidR="00D077C0" w:rsidRPr="008320BF">
        <w:t xml:space="preserve"> among employees and buildup co</w:t>
      </w:r>
      <w:r w:rsidR="00F0224D" w:rsidRPr="008320BF">
        <w:t>nfidence to adopt a</w:t>
      </w:r>
      <w:r w:rsidR="00D077C0" w:rsidRPr="008320BF">
        <w:t xml:space="preserve"> new approach in a business environment </w:t>
      </w:r>
      <w:r w:rsidR="00D330A0" w:rsidRPr="008320BF">
        <w:fldChar w:fldCharType="begin" w:fldLock="1"/>
      </w:r>
      <w:r w:rsidR="000300CA" w:rsidRPr="008320BF">
        <w:instrText>ADDIN CSL_CITATION {"citationItems":[{"id":"ITEM-1","itemData":{"DOI":"10.1504/ijtm.2012.043949","ISSN":"0267-5730","abstract":"Over the past decade, companies of all sizes have faced tremendous pressure to improve their manufacturing operations, productivity, and customer service in order to successfully compete in the global business arena As a result, companies have experimented with different strategies and techniques. The techniques that look the most promising appear to be Lean and Six Sigma. There are very limited studies that empirically document how these two techniques can be integrated into one strategy and how they can be leveraged to achieve world-class results. In this paper, by means of a detailed case analysis, we demonstrate how a major aircraft manufacturing company located in West Michigan successfully incorporated the LLS concept into its operations. We discuss the factors that facilitated the success of LLS and provide suggestions for managers who are considering implementing this improvement strategy.","author":[{"dropping-particle":"","family":"Bailey","given":"Asli Yagmur Akbulut","non-dropping-particle":"","parse-names":false,"suffix":""},{"dropping-particle":"","family":"Motwani","given":"Jaideep","non-dropping-particle":"","parse-names":false,"suffix":""},{"dropping-particle":"","family":"Smedley","given":"Everett M.","non-dropping-particle":"","parse-names":false,"suffix":""}],"container-title":"International Journal of Technology Management","id":"ITEM-1","issue":"1/2/3","issued":{"date-parts":[["2011"]]},"page":"18","title":"When Lean and Six Sigma converge: a case study of a successful implementation of Lean Six Sigma at an aerospace company","type":"article-journal","volume":"57"},"uris":["http://www.mendeley.com/documents/?uuid=176a6060-b7b2-4fde-8f7e-005128f79fec","http://www.mendeley.com/documents/?uuid=e76f06c6-cc65-4ab8-b8b9-75884502a7fc"]}],"mendeley":{"formattedCitation":"(Bailey et al., 2011)","plainTextFormattedCitation":"(Bailey et al., 2011)","previouslyFormattedCitation":"(Bailey et al., 2011)"},"properties":{"noteIndex":0},"schema":"https://github.com/citation-style-language/schema/raw/master/csl-citation.json"}</w:instrText>
      </w:r>
      <w:r w:rsidR="00D330A0" w:rsidRPr="008320BF">
        <w:fldChar w:fldCharType="separate"/>
      </w:r>
      <w:r w:rsidR="00D330A0" w:rsidRPr="008320BF">
        <w:rPr>
          <w:noProof/>
        </w:rPr>
        <w:t>(Bailey et al., 2011)</w:t>
      </w:r>
      <w:r w:rsidR="00D330A0" w:rsidRPr="008320BF">
        <w:fldChar w:fldCharType="end"/>
      </w:r>
      <w:r w:rsidR="00D077C0" w:rsidRPr="008320BF">
        <w:t xml:space="preserve">. For an organization, it is essential to have a favorable culture and efficient communication among </w:t>
      </w:r>
      <w:r w:rsidR="00F0224D" w:rsidRPr="008320BF">
        <w:t xml:space="preserve">different </w:t>
      </w:r>
      <w:r w:rsidR="00D077C0" w:rsidRPr="008320BF">
        <w:t>department</w:t>
      </w:r>
      <w:r w:rsidR="00F0224D" w:rsidRPr="008320BF">
        <w:t>s</w:t>
      </w:r>
      <w:r w:rsidR="00D077C0" w:rsidRPr="008320BF">
        <w:t xml:space="preserve"> for </w:t>
      </w:r>
      <w:r w:rsidR="009B5516" w:rsidRPr="008320BF">
        <w:t xml:space="preserve">the </w:t>
      </w:r>
      <w:r w:rsidR="00D077C0" w:rsidRPr="008320BF">
        <w:t xml:space="preserve">execution of </w:t>
      </w:r>
      <w:r w:rsidR="00797EA2" w:rsidRPr="008320BF">
        <w:t xml:space="preserve">a </w:t>
      </w:r>
      <w:r w:rsidR="00D077C0" w:rsidRPr="008320BF">
        <w:t xml:space="preserve">sustainable program. Personal resources must be adaptive and fully involved with the evolving culture </w:t>
      </w:r>
      <w:r w:rsidR="00555A72" w:rsidRPr="008320BF">
        <w:fldChar w:fldCharType="begin" w:fldLock="1"/>
      </w:r>
      <w:r w:rsidR="000300CA" w:rsidRPr="008320BF">
        <w:instrText>ADDIN CSL_CITATION {"citationItems":[{"id":"ITEM-1","itemData":{"DOI":"10.1016/j.jclepro.2018.12.201","ISSN":"09596526","abstract":"In green economy, the concepts like sustainable design, green products, clean technologies, eco-friendly processes have pushed the organizations to opt for change management initiatives, to accomplish sustainable development. Organizational sustainability has been defined using a triple bottom concept that addresses environmental issues, economic aspects, and social concerns. In this sense, it becomes imperative for organizations to evaluate the role of human, operational and technological aspects for setting sustainable business practices in a supply chain context. Sustainable operational practices will deliver the products to the society having zero defects and zero effect to the environment. Therefore, the present study targets to extend the change management initiatives to operations and supply management practices in the leading home appliances companies in India. The study identifies the key factors to sustainable operations management based on human-operational-technological aspects underpinned by literature and expert's agreement. The study proposes to use a fuzzy based Analytic Hierarchy Process and Decision Making Trial and Evaluation Laboratory techniques to prioritize the factors as well as evaluate the cause and effect relationships among factors. This study can facilitate managers to employ change management initiatives in adopting sustainability oriented human-operational-technological management practices and delivering the sustainable development goals of responsible consumption and production and affordable and clean energy in industrial supply chains. Finally, the recommendations to managers and directions for further research have been highlighted.","author":[{"dropping-particle":"","family":"Thakur","given":"Vikas","non-dropping-particle":"","parse-names":false,"suffix":""},{"dropping-particle":"","family":"Mangla","given":"Sachin Kumar","non-dropping-particle":"","parse-names":false,"suffix":""}],"container-title":"Journal of Cleaner Production","id":"ITEM-1","issued":{"date-parts":[["2019"]]},"page":"847-862","title":"Change management for sustainability: Evaluating the role of human, operational and technological factors in leading Indian firms in home appliances sector","type":"article-journal","volume":"213"},"uris":["http://www.mendeley.com/documents/?uuid=8546a0b7-dbbd-4be2-877c-a93cad0928e5","http://www.mendeley.com/documents/?uuid=c859d726-ba7f-4b6a-befa-aacb38b641f4"]}],"mendeley":{"formattedCitation":"(Thakur and Mangla, 2019)","plainTextFormattedCitation":"(Thakur and Mangla, 2019)","previouslyFormattedCitation":"(Thakur and Mangla, 2019)"},"properties":{"noteIndex":0},"schema":"https://github.com/citation-style-language/schema/raw/master/csl-citation.json"}</w:instrText>
      </w:r>
      <w:r w:rsidR="00555A72" w:rsidRPr="008320BF">
        <w:fldChar w:fldCharType="separate"/>
      </w:r>
      <w:r w:rsidR="00555A72" w:rsidRPr="008320BF">
        <w:rPr>
          <w:noProof/>
        </w:rPr>
        <w:t>(Thakur and Mangla, 2019)</w:t>
      </w:r>
      <w:r w:rsidR="00555A72" w:rsidRPr="008320BF">
        <w:fldChar w:fldCharType="end"/>
      </w:r>
      <w:r w:rsidR="00D077C0" w:rsidRPr="008320BF">
        <w:t xml:space="preserve">. </w:t>
      </w:r>
    </w:p>
    <w:p w14:paraId="15CBD917" w14:textId="21BC08FF" w:rsidR="009D07C0" w:rsidRPr="008320BF" w:rsidRDefault="00E67783" w:rsidP="008320BF">
      <w:pPr>
        <w:autoSpaceDE w:val="0"/>
        <w:autoSpaceDN w:val="0"/>
        <w:adjustRightInd w:val="0"/>
        <w:spacing w:after="0" w:line="360" w:lineRule="auto"/>
        <w:jc w:val="both"/>
      </w:pPr>
      <w:r w:rsidRPr="008320BF">
        <w:t>The m</w:t>
      </w:r>
      <w:r w:rsidR="00797EA2" w:rsidRPr="008320BF">
        <w:t>ain criteria LLSSE contain</w:t>
      </w:r>
      <w:r w:rsidR="001B179D" w:rsidRPr="008320BF">
        <w:t xml:space="preserve"> </w:t>
      </w:r>
      <w:r w:rsidR="00797EA2" w:rsidRPr="008320BF">
        <w:t xml:space="preserve">the significant enablers i.e. </w:t>
      </w:r>
      <w:r w:rsidR="0023196E" w:rsidRPr="008320BF">
        <w:t xml:space="preserve">‘Linking </w:t>
      </w:r>
      <w:r w:rsidR="0023196E" w:rsidRPr="008320BF">
        <w:rPr>
          <w:rFonts w:eastAsiaTheme="minorEastAsia"/>
        </w:rPr>
        <w:t>environmental</w:t>
      </w:r>
      <w:r w:rsidR="0023196E" w:rsidRPr="008320BF">
        <w:t xml:space="preserve"> LSS to buyer-suppliers (L4)’ (Rank 17)</w:t>
      </w:r>
      <w:r w:rsidR="009B5516" w:rsidRPr="008320BF">
        <w:t>,</w:t>
      </w:r>
      <w:r w:rsidR="0023196E" w:rsidRPr="008320BF">
        <w:t xml:space="preserve"> and </w:t>
      </w:r>
      <w:r w:rsidR="001B179D" w:rsidRPr="008320BF">
        <w:t>‘L</w:t>
      </w:r>
      <w:r w:rsidR="00D077C0" w:rsidRPr="008320BF">
        <w:t xml:space="preserve">inking </w:t>
      </w:r>
      <w:r w:rsidR="0005605F" w:rsidRPr="008320BF">
        <w:rPr>
          <w:rFonts w:eastAsiaTheme="minorEastAsia"/>
        </w:rPr>
        <w:t>environmental</w:t>
      </w:r>
      <w:r w:rsidR="0005605F" w:rsidRPr="008320BF">
        <w:t xml:space="preserve"> </w:t>
      </w:r>
      <w:r w:rsidR="00D077C0" w:rsidRPr="008320BF">
        <w:t>LSS to core business processes (L1)</w:t>
      </w:r>
      <w:r w:rsidR="00A44CC3" w:rsidRPr="008320BF">
        <w:t>’ (Rank</w:t>
      </w:r>
      <w:r w:rsidR="0023196E" w:rsidRPr="008320BF">
        <w:t xml:space="preserve"> 19</w:t>
      </w:r>
      <w:r w:rsidR="00A44CC3" w:rsidRPr="008320BF">
        <w:t>)</w:t>
      </w:r>
      <w:r w:rsidR="00D077C0" w:rsidRPr="008320BF">
        <w:t xml:space="preserve">. </w:t>
      </w:r>
      <w:r w:rsidR="00C5394F" w:rsidRPr="008320BF">
        <w:t xml:space="preserve">Linking the </w:t>
      </w:r>
      <w:r w:rsidR="001F2099" w:rsidRPr="008320BF">
        <w:rPr>
          <w:rFonts w:eastAsiaTheme="minorEastAsia"/>
        </w:rPr>
        <w:t>environmental</w:t>
      </w:r>
      <w:r w:rsidR="001F2099" w:rsidRPr="008320BF">
        <w:t xml:space="preserve"> </w:t>
      </w:r>
      <w:r w:rsidR="00C5394F" w:rsidRPr="008320BF">
        <w:t xml:space="preserve">LSS approach to business </w:t>
      </w:r>
      <w:r w:rsidR="00C00A7A" w:rsidRPr="008320BF">
        <w:t>tactics</w:t>
      </w:r>
      <w:r w:rsidR="00C5394F" w:rsidRPr="008320BF">
        <w:t xml:space="preserve"> </w:t>
      </w:r>
      <w:r w:rsidR="00FB2731" w:rsidRPr="008320BF">
        <w:t>facilitates</w:t>
      </w:r>
      <w:r w:rsidR="00C5394F" w:rsidRPr="008320BF">
        <w:t xml:space="preserve"> the organization </w:t>
      </w:r>
      <w:r w:rsidR="00E937DE" w:rsidRPr="008320BF">
        <w:t>for</w:t>
      </w:r>
      <w:r w:rsidR="009B5516" w:rsidRPr="008320BF">
        <w:t xml:space="preserve"> achieving</w:t>
      </w:r>
      <w:r w:rsidR="00C5394F" w:rsidRPr="008320BF">
        <w:t xml:space="preserve"> s</w:t>
      </w:r>
      <w:r w:rsidR="007F6923" w:rsidRPr="008320BF">
        <w:t xml:space="preserve">ustainable development </w:t>
      </w:r>
      <w:r w:rsidR="0023196E" w:rsidRPr="008320BF">
        <w:t>through waste</w:t>
      </w:r>
      <w:r w:rsidR="00076010" w:rsidRPr="008320BF">
        <w:t xml:space="preserve"> reduction</w:t>
      </w:r>
      <w:r w:rsidR="00C5394F" w:rsidRPr="008320BF">
        <w:t>, reuse</w:t>
      </w:r>
      <w:r w:rsidR="009B5516" w:rsidRPr="008320BF">
        <w:t>,</w:t>
      </w:r>
      <w:r w:rsidR="00C5394F" w:rsidRPr="008320BF">
        <w:t xml:space="preserve"> and recycle of the availab</w:t>
      </w:r>
      <w:r w:rsidR="009E088D" w:rsidRPr="008320BF">
        <w:t>le resources</w:t>
      </w:r>
      <w:r w:rsidR="00C5394F" w:rsidRPr="008320BF">
        <w:t xml:space="preserve">. The profit and competitiveness </w:t>
      </w:r>
      <w:r w:rsidR="00FB2731" w:rsidRPr="008320BF">
        <w:t>of industry should</w:t>
      </w:r>
      <w:r w:rsidR="00C5394F" w:rsidRPr="008320BF">
        <w:t xml:space="preserve"> be linked with the </w:t>
      </w:r>
      <w:r w:rsidR="00A13799" w:rsidRPr="008320BF">
        <w:t>feature</w:t>
      </w:r>
      <w:r w:rsidR="009E088D" w:rsidRPr="008320BF">
        <w:t>s</w:t>
      </w:r>
      <w:r w:rsidR="00A13799" w:rsidRPr="008320BF">
        <w:t xml:space="preserve"> of </w:t>
      </w:r>
      <w:r w:rsidR="009E088D" w:rsidRPr="008320BF">
        <w:t xml:space="preserve">environmental </w:t>
      </w:r>
      <w:r w:rsidR="00A13799" w:rsidRPr="008320BF">
        <w:t>LS</w:t>
      </w:r>
      <w:r w:rsidR="00C5394F" w:rsidRPr="008320BF">
        <w:t>S</w:t>
      </w:r>
      <w:r w:rsidR="00A13799" w:rsidRPr="008320BF">
        <w:t xml:space="preserve"> and buyer-suppliers</w:t>
      </w:r>
      <w:r w:rsidR="00641884" w:rsidRPr="008320BF">
        <w:t xml:space="preserve"> </w:t>
      </w:r>
      <w:r w:rsidR="00791D60" w:rsidRPr="008320BF">
        <w:t xml:space="preserve">in </w:t>
      </w:r>
      <w:r w:rsidR="009B5516" w:rsidRPr="008320BF">
        <w:t xml:space="preserve">the </w:t>
      </w:r>
      <w:r w:rsidR="00791D60" w:rsidRPr="008320BF">
        <w:t xml:space="preserve">supply chain </w:t>
      </w:r>
      <w:r w:rsidR="00791D60" w:rsidRPr="008320BF">
        <w:fldChar w:fldCharType="begin" w:fldLock="1"/>
      </w:r>
      <w:r w:rsidR="0067796F" w:rsidRPr="008320BF">
        <w:instrText>ADDIN CSL_CITATION {"citationItems":[{"id":"ITEM-1","itemData":{"DOI":"10.1016/j.eswa.2018.04.015","ISSN":"09574174","abstract":"Best Worst Method (BWM) has recently been proposed as a method for Multi Criteria Decision Making (MCDM). Studies show that BWM compared with other methods such as Analytic Hierarchy Process (AHP), leads to lower inconsistency of the results while reducing the number of required pairwise comparisons. MCDM methods such as BWM require accurate information. However, it often happens in practice that a level of uncertainty accompanies the information. The main aim of this paper is to address this problem and provide an integration of BWM and Z-numbers, namely ZBWM. Providing BWM with Z-numbers enables the BWM method to handle the uncertainty of information of a multi-criteria decision. Additionally, the capabilities of the proposed method in the process of utilizing the linguistic information dealing with big data are highlighted. The proposed method is examined to address a supplier development problem. By experimental results, we show that ZBWM results lower inconsistency when compared with BWM. A Z-number contains subjectivity in its fuzzy part, which can be addressed in future applications of ZBWM.","author":[{"dropping-particle":"","family":"Aboutorab","given":"Hamed","non-dropping-particle":"","parse-names":false,"suffix":""},{"dropping-particle":"","family":"Saberi","given":"Morteza","non-dropping-particle":"","parse-names":false,"suffix":""},{"dropping-particle":"","family":"Asadabadi","given":"Mehdi Rajabi","non-dropping-particle":"","parse-names":false,"suffix":""},{"dropping-particle":"","family":"Hussain","given":"Omar","non-dropping-particle":"","parse-names":false,"suffix":""},{"dropping-particle":"","family":"Chang","given":"Elizabeth","non-dropping-particle":"","parse-names":false,"suffix":""}],"container-title":"Expert Systems with Applications","id":"ITEM-1","issued":{"date-parts":[["2018"]]},"page":"115-125","title":"ZBWM: The Z-number extension of Best Worst Method and its application for supplier development","type":"article-journal","volume":"107"},"uris":["http://www.mendeley.com/documents/?uuid=e840dd72-7c6c-4dcd-841f-26d110c7d98b"]}],"mendeley":{"formattedCitation":"(Aboutorab et al., 2018)","plainTextFormattedCitation":"(Aboutorab et al., 2018)","previouslyFormattedCitation":"(Aboutorab et al., 2018)"},"properties":{"noteIndex":0},"schema":"https://github.com/citation-style-language/schema/raw/master/csl-citation.json"}</w:instrText>
      </w:r>
      <w:r w:rsidR="00791D60" w:rsidRPr="008320BF">
        <w:fldChar w:fldCharType="separate"/>
      </w:r>
      <w:r w:rsidR="00791D60" w:rsidRPr="008320BF">
        <w:rPr>
          <w:noProof/>
        </w:rPr>
        <w:t>(Aboutorab et al., 2018)</w:t>
      </w:r>
      <w:r w:rsidR="00791D60" w:rsidRPr="008320BF">
        <w:fldChar w:fldCharType="end"/>
      </w:r>
      <w:r w:rsidR="00641884" w:rsidRPr="008320BF">
        <w:t xml:space="preserve">. </w:t>
      </w:r>
      <w:r w:rsidR="00C5394F" w:rsidRPr="008320BF">
        <w:t xml:space="preserve"> </w:t>
      </w:r>
      <w:r w:rsidR="008B4338" w:rsidRPr="008320BF">
        <w:t xml:space="preserve">Such </w:t>
      </w:r>
      <w:r w:rsidR="00FC0914" w:rsidRPr="008320BF">
        <w:t xml:space="preserve">integration </w:t>
      </w:r>
      <w:r w:rsidR="00FB79EB" w:rsidRPr="008320BF">
        <w:t>b</w:t>
      </w:r>
      <w:r w:rsidR="00FC0914" w:rsidRPr="008320BF">
        <w:t>enefit</w:t>
      </w:r>
      <w:r w:rsidR="008B4338" w:rsidRPr="008320BF">
        <w:t>s</w:t>
      </w:r>
      <w:r w:rsidR="009C593E" w:rsidRPr="008320BF">
        <w:t xml:space="preserve"> the environment and </w:t>
      </w:r>
      <w:r w:rsidR="00FC0914" w:rsidRPr="008320BF">
        <w:t xml:space="preserve">society </w:t>
      </w:r>
      <w:r w:rsidR="00C5394F" w:rsidRPr="008320BF">
        <w:t xml:space="preserve">together with </w:t>
      </w:r>
      <w:r w:rsidR="009B5516" w:rsidRPr="008320BF">
        <w:t xml:space="preserve">the </w:t>
      </w:r>
      <w:r w:rsidR="00C5394F" w:rsidRPr="008320BF">
        <w:t xml:space="preserve">organization in terms </w:t>
      </w:r>
      <w:r w:rsidR="00C83206" w:rsidRPr="008320BF">
        <w:t>of reduced costs, eco-friendly proces</w:t>
      </w:r>
      <w:r w:rsidR="009B5516" w:rsidRPr="008320BF">
        <w:t>se</w:t>
      </w:r>
      <w:r w:rsidR="00C83206" w:rsidRPr="008320BF">
        <w:t>s</w:t>
      </w:r>
      <w:r w:rsidR="009B5516" w:rsidRPr="008320BF">
        <w:t>,</w:t>
      </w:r>
      <w:r w:rsidR="00C83206" w:rsidRPr="008320BF">
        <w:t xml:space="preserve"> </w:t>
      </w:r>
      <w:r w:rsidR="00FC0914" w:rsidRPr="008320BF">
        <w:t xml:space="preserve">and </w:t>
      </w:r>
      <w:r w:rsidR="00C5394F" w:rsidRPr="008320BF">
        <w:t>increased market share.</w:t>
      </w:r>
    </w:p>
    <w:p w14:paraId="48540013" w14:textId="7B2F688C" w:rsidR="00D077C0" w:rsidRPr="008320BF" w:rsidRDefault="00D077C0" w:rsidP="008320BF">
      <w:pPr>
        <w:autoSpaceDE w:val="0"/>
        <w:autoSpaceDN w:val="0"/>
        <w:adjustRightInd w:val="0"/>
        <w:spacing w:line="360" w:lineRule="auto"/>
        <w:jc w:val="both"/>
      </w:pPr>
      <w:r w:rsidRPr="008320BF">
        <w:t>Finally, the co</w:t>
      </w:r>
      <w:r w:rsidR="0034204D" w:rsidRPr="008320BF">
        <w:t xml:space="preserve">mparison of BWM results </w:t>
      </w:r>
      <w:r w:rsidR="00F917D2" w:rsidRPr="008320BF">
        <w:t>is</w:t>
      </w:r>
      <w:r w:rsidRPr="008320BF">
        <w:t xml:space="preserve"> made with AHP and ANP method</w:t>
      </w:r>
      <w:r w:rsidR="00AB20DE" w:rsidRPr="008320BF">
        <w:t>s</w:t>
      </w:r>
      <w:r w:rsidR="00815549" w:rsidRPr="008320BF">
        <w:t xml:space="preserve"> to check the robustness of obtained results</w:t>
      </w:r>
      <w:r w:rsidRPr="008320BF">
        <w:t>. All three M</w:t>
      </w:r>
      <w:r w:rsidR="006F0F1B" w:rsidRPr="008320BF">
        <w:t xml:space="preserve">CDM approaches provide </w:t>
      </w:r>
      <w:r w:rsidR="00AB20DE" w:rsidRPr="008320BF">
        <w:t>a</w:t>
      </w:r>
      <w:r w:rsidR="006F0F1B" w:rsidRPr="008320BF">
        <w:t xml:space="preserve"> nearby</w:t>
      </w:r>
      <w:r w:rsidR="009B5516" w:rsidRPr="008320BF">
        <w:t>,</w:t>
      </w:r>
      <w:r w:rsidR="006F0F1B" w:rsidRPr="008320BF">
        <w:t xml:space="preserve"> similar </w:t>
      </w:r>
      <w:r w:rsidRPr="008320BF">
        <w:t xml:space="preserve">ranking to </w:t>
      </w:r>
      <w:r w:rsidR="009B5516" w:rsidRPr="008320BF">
        <w:t xml:space="preserve">the </w:t>
      </w:r>
      <w:r w:rsidRPr="008320BF">
        <w:t xml:space="preserve">main-criteria of </w:t>
      </w:r>
      <w:r w:rsidRPr="008320BF">
        <w:rPr>
          <w:color w:val="000000"/>
        </w:rPr>
        <w:t>environmental</w:t>
      </w:r>
      <w:r w:rsidR="0067796F" w:rsidRPr="008320BF">
        <w:t xml:space="preserve"> LSS enablers (refer </w:t>
      </w:r>
      <w:r w:rsidR="009B5516" w:rsidRPr="008320BF">
        <w:t xml:space="preserve">to </w:t>
      </w:r>
      <w:r w:rsidRPr="008320BF">
        <w:t xml:space="preserve">Table 16). </w:t>
      </w:r>
      <w:r w:rsidR="00D2684F" w:rsidRPr="008320BF">
        <w:t xml:space="preserve">This shows the robustness of </w:t>
      </w:r>
      <w:r w:rsidRPr="008320BF">
        <w:t xml:space="preserve">results and depicts that the prioritization of environmental LSS enablers </w:t>
      </w:r>
      <w:r w:rsidR="00AB20DE" w:rsidRPr="008320BF">
        <w:t>is</w:t>
      </w:r>
      <w:r w:rsidR="00D2684F" w:rsidRPr="008320BF">
        <w:t xml:space="preserve"> </w:t>
      </w:r>
      <w:r w:rsidRPr="008320BF">
        <w:t xml:space="preserve">accurate and consistent. The BWM consistency ratio </w:t>
      </w:r>
      <w:r w:rsidRPr="008320BF">
        <w:rPr>
          <w:rFonts w:eastAsiaTheme="minorEastAsia"/>
        </w:rPr>
        <w:t xml:space="preserve">reveals that it is less than 4% (0.04580) for </w:t>
      </w:r>
      <w:r w:rsidR="00C20C5A" w:rsidRPr="008320BF">
        <w:rPr>
          <w:rFonts w:eastAsiaTheme="minorEastAsia"/>
        </w:rPr>
        <w:t xml:space="preserve">the prioritization of </w:t>
      </w:r>
      <w:r w:rsidRPr="008320BF">
        <w:rPr>
          <w:color w:val="000000"/>
        </w:rPr>
        <w:t>environmental</w:t>
      </w:r>
      <w:r w:rsidRPr="008320BF">
        <w:rPr>
          <w:rFonts w:eastAsiaTheme="minorEastAsia"/>
        </w:rPr>
        <w:t xml:space="preserve"> LSS enablers</w:t>
      </w:r>
      <w:r w:rsidR="00C20C5A" w:rsidRPr="008320BF">
        <w:rPr>
          <w:rFonts w:eastAsiaTheme="minorEastAsia"/>
        </w:rPr>
        <w:t>. Another side</w:t>
      </w:r>
      <w:r w:rsidR="009B5516" w:rsidRPr="008320BF">
        <w:rPr>
          <w:rFonts w:eastAsiaTheme="minorEastAsia"/>
        </w:rPr>
        <w:t>,</w:t>
      </w:r>
      <w:r w:rsidRPr="008320BF">
        <w:rPr>
          <w:rFonts w:eastAsiaTheme="minorEastAsia"/>
        </w:rPr>
        <w:t xml:space="preserve"> </w:t>
      </w:r>
      <w:r w:rsidR="009B5516" w:rsidRPr="008320BF">
        <w:rPr>
          <w:rFonts w:eastAsiaTheme="minorEastAsia"/>
        </w:rPr>
        <w:t xml:space="preserve">the </w:t>
      </w:r>
      <w:r w:rsidRPr="008320BF">
        <w:rPr>
          <w:rFonts w:eastAsiaTheme="minorEastAsia"/>
        </w:rPr>
        <w:t xml:space="preserve">consistency index in AHP </w:t>
      </w:r>
      <w:r w:rsidR="00C20C5A" w:rsidRPr="008320BF">
        <w:rPr>
          <w:rFonts w:eastAsiaTheme="minorEastAsia"/>
        </w:rPr>
        <w:t>and ANP is found to be</w:t>
      </w:r>
      <w:r w:rsidRPr="008320BF">
        <w:rPr>
          <w:rFonts w:eastAsiaTheme="minorEastAsia"/>
        </w:rPr>
        <w:t xml:space="preserve"> 10% (0.10925) and 7% (0.07034)</w:t>
      </w:r>
      <w:r w:rsidR="00C20C5A" w:rsidRPr="008320BF">
        <w:rPr>
          <w:rFonts w:eastAsiaTheme="minorEastAsia"/>
        </w:rPr>
        <w:t xml:space="preserve"> respectively</w:t>
      </w:r>
      <w:r w:rsidRPr="008320BF">
        <w:rPr>
          <w:rFonts w:eastAsiaTheme="minorEastAsia"/>
        </w:rPr>
        <w:t>. It signifies that BWM provi</w:t>
      </w:r>
      <w:r w:rsidR="00C20C5A" w:rsidRPr="008320BF">
        <w:rPr>
          <w:rFonts w:eastAsiaTheme="minorEastAsia"/>
        </w:rPr>
        <w:t>des more consistent results as compared to</w:t>
      </w:r>
      <w:r w:rsidRPr="008320BF">
        <w:rPr>
          <w:rFonts w:eastAsiaTheme="minorEastAsia"/>
        </w:rPr>
        <w:t xml:space="preserve"> AHP and ANP.  </w:t>
      </w:r>
    </w:p>
    <w:p w14:paraId="5993C5FF" w14:textId="77777777" w:rsidR="00D077C0" w:rsidRPr="008320BF" w:rsidRDefault="004D4C37" w:rsidP="008320BF">
      <w:pPr>
        <w:spacing w:line="360" w:lineRule="auto"/>
        <w:jc w:val="both"/>
        <w:rPr>
          <w:i/>
        </w:rPr>
      </w:pPr>
      <w:r w:rsidRPr="008320BF">
        <w:rPr>
          <w:i/>
        </w:rPr>
        <w:t>6</w:t>
      </w:r>
      <w:r w:rsidR="00D077C0" w:rsidRPr="008320BF">
        <w:rPr>
          <w:i/>
        </w:rPr>
        <w:t xml:space="preserve">.1 Managerial and Practical Implication </w:t>
      </w:r>
    </w:p>
    <w:p w14:paraId="151FB376" w14:textId="1A4BCE44" w:rsidR="00103204" w:rsidRPr="008320BF" w:rsidRDefault="006529F6" w:rsidP="008320BF">
      <w:pPr>
        <w:spacing w:after="0" w:line="360" w:lineRule="auto"/>
        <w:jc w:val="both"/>
      </w:pPr>
      <w:r w:rsidRPr="008320BF">
        <w:t>In developed countries (U.S</w:t>
      </w:r>
      <w:r w:rsidR="008B220A" w:rsidRPr="008320BF">
        <w:t>.A</w:t>
      </w:r>
      <w:r w:rsidRPr="008320BF">
        <w:t>, E</w:t>
      </w:r>
      <w:r w:rsidR="00972E96" w:rsidRPr="008320BF">
        <w:t>uropean Union</w:t>
      </w:r>
      <w:r w:rsidRPr="008320BF">
        <w:t xml:space="preserve">), </w:t>
      </w:r>
      <w:r w:rsidR="009A126A" w:rsidRPr="008320BF">
        <w:t>s</w:t>
      </w:r>
      <w:r w:rsidR="008851A3" w:rsidRPr="008320BF">
        <w:t>tric</w:t>
      </w:r>
      <w:r w:rsidR="009A126A" w:rsidRPr="008320BF">
        <w:t>t p</w:t>
      </w:r>
      <w:r w:rsidR="001F68CB" w:rsidRPr="008320BF">
        <w:t xml:space="preserve">olicies and regulations </w:t>
      </w:r>
      <w:r w:rsidR="001F0CBE" w:rsidRPr="008320BF">
        <w:t xml:space="preserve">promote </w:t>
      </w:r>
      <w:r w:rsidR="009A126A" w:rsidRPr="008320BF">
        <w:t>the effective implementati</w:t>
      </w:r>
      <w:r w:rsidR="00CB1CF5" w:rsidRPr="008320BF">
        <w:t xml:space="preserve">on of environmental </w:t>
      </w:r>
      <w:r w:rsidR="009A126A" w:rsidRPr="008320BF">
        <w:t>LSS</w:t>
      </w:r>
      <w:r w:rsidR="001F0CBE" w:rsidRPr="008320BF">
        <w:t xml:space="preserve"> to achieve business excellence</w:t>
      </w:r>
      <w:r w:rsidR="0057334C" w:rsidRPr="008320BF">
        <w:t xml:space="preserve"> </w:t>
      </w:r>
      <w:r w:rsidR="005A6436" w:rsidRPr="008320BF">
        <w:fldChar w:fldCharType="begin" w:fldLock="1"/>
      </w:r>
      <w:r w:rsidR="000300CA" w:rsidRPr="008320BF">
        <w:instrText>ADDIN CSL_CITATION {"citationItems":[{"id":"ITEM-1","itemData":{"DOI":"10.4028/www.scientific.net/AMR.845.668","ISBN":"9783037859360","ISSN":"10226680","abstract":"Purpose - The purpose of this paper is to determine lean critical success factors for manufacturing organisations in developing countries. Research methodology - This paper is based on an extensive literature review of factors that influence the lean adoption process in developed countries and mapping these factors with lean current issues in developing countries to draw up successful factors suitable for developing countries Findings - The results of the literature review revealed several factors that influence the process of adopting lean manufacturing in developing countries, including the organisational infrastructure, trade agreements, political and economic environments, ability and willingness to change organisational structure and culture and, top management support and commitment. Limitations - The recommended lean key factors are a conceptual-based model. An empirical based study is needed to provide practical evidence about the validity of that model. © (2014) Trans Tech Publications, Switzerland.","author":[{"dropping-particle":"","family":"Zargun","given":"Shibani","non-dropping-particle":"","parse-names":false,"suffix":""},{"dropping-particle":"","family":"Al-Ashaab","given":"Ahmed","non-dropping-particle":"","parse-names":false,"suffix":""}],"container-title":"Advanced Materials Research","id":"ITEM-1","issued":{"date-parts":[["2014"]]},"page":"668-681","title":"Critical success factors for lean manufacturing: A systematic literature review an international comparison between developing and developed countries","type":"paper-conference","volume":"845"},"uris":["http://www.mendeley.com/documents/?uuid=713ddfeb-9fce-41cb-89b6-b595181f4683","http://www.mendeley.com/documents/?uuid=aca4a0f3-422e-448e-bdfa-531053c27626"]}],"mendeley":{"formattedCitation":"(Zargun and Al-Ashaab, 2014)","plainTextFormattedCitation":"(Zargun and Al-Ashaab, 2014)","previouslyFormattedCitation":"(Zargun and Al-Ashaab, 2014)"},"properties":{"noteIndex":0},"schema":"https://github.com/citation-style-language/schema/raw/master/csl-citation.json"}</w:instrText>
      </w:r>
      <w:r w:rsidR="005A6436" w:rsidRPr="008320BF">
        <w:fldChar w:fldCharType="separate"/>
      </w:r>
      <w:r w:rsidR="005A6436" w:rsidRPr="008320BF">
        <w:rPr>
          <w:noProof/>
        </w:rPr>
        <w:t>(Zargun and Al-Ashaab, 2014)</w:t>
      </w:r>
      <w:r w:rsidR="005A6436" w:rsidRPr="008320BF">
        <w:fldChar w:fldCharType="end"/>
      </w:r>
      <w:r w:rsidR="00B76E8E" w:rsidRPr="008320BF">
        <w:t>. B</w:t>
      </w:r>
      <w:r w:rsidR="00604F6D" w:rsidRPr="008320BF">
        <w:t xml:space="preserve">ut </w:t>
      </w:r>
      <w:r w:rsidR="003A4C08" w:rsidRPr="008320BF">
        <w:t xml:space="preserve">environmental LSS is still in its </w:t>
      </w:r>
      <w:r w:rsidR="00B747EC" w:rsidRPr="008320BF">
        <w:t xml:space="preserve">infancy </w:t>
      </w:r>
      <w:r w:rsidR="004C46B9" w:rsidRPr="008320BF">
        <w:t xml:space="preserve">stage </w:t>
      </w:r>
      <w:r w:rsidR="00B747EC" w:rsidRPr="008320BF">
        <w:t xml:space="preserve">in developing </w:t>
      </w:r>
      <w:r w:rsidR="001F0CBE" w:rsidRPr="008320BF">
        <w:t>nations</w:t>
      </w:r>
      <w:r w:rsidR="00FE7176" w:rsidRPr="008320BF">
        <w:t xml:space="preserve"> </w:t>
      </w:r>
      <w:r w:rsidR="005A6436" w:rsidRPr="008320BF">
        <w:fldChar w:fldCharType="begin" w:fldLock="1"/>
      </w:r>
      <w:r w:rsidR="000300CA" w:rsidRPr="008320BF">
        <w:instrText>ADDIN CSL_CITATION {"citationItems":[{"id":"ITEM-1","itemData":{"DOI":"10.1016/j.jclepro.2016.08.101","ISSN":"09596526","abstract":"The purpose of this paper is to present a review and an analysis of the literature concerning a possible model for integrating three management systems: lean manufacturing, Six Sigma and sustainability. In particular, we analyzed current proposals and identified at the same time gaps in the existing literature from which we suggested future research directions for developing a specific integrated model, suggesting new opportunities and challenges that should be addressed by future studies. Both academicians and practitioners will find our review useful because it outlines the major lines of research in the field and their limitations.","author":[{"dropping-particle":"","family":"Cherrafi","given":"Anass","non-dropping-particle":"","parse-names":false,"suffix":""},{"dropping-particle":"","family":"Elfezazi","given":"Said","non-dropping-particle":"","parse-names":false,"suffix":""},{"dropping-particle":"","family":"Chiarini","given":"Andrea","non-dropping-particle":"","parse-names":false,"suffix":""},{"dropping-particle":"","family":"Mokhlis","given":"Ahmed","non-dropping-particle":"","parse-names":false,"suffix":""},{"dropping-particle":"","family":"Benhida","given":"Khalid","non-dropping-particle":"","parse-names":false,"suffix":""}],"container-title":"Journal of Cleaner Production","id":"ITEM-1","issued":{"date-parts":[["2016"]]},"page":"828-846","title":"The integration of lean manufacturing, Six Sigma and sustainability: A literature review and future research directions for developing a specific model","type":"article-journal","volume":"139"},"uris":["http://www.mendeley.com/documents/?uuid=1f4b7162-3a5a-41b3-97a4-27f6b627ec65","http://www.mendeley.com/documents/?uuid=c573acca-844a-4b00-a20a-95efc7de5df1"]}],"mendeley":{"formattedCitation":"(Cherrafi et al., 2016)","manualFormatting":"(Cherrafi et al., 2016","plainTextFormattedCitation":"(Cherrafi et al., 2016)","previouslyFormattedCitation":"(Cherrafi et al., 2016)"},"properties":{"noteIndex":0},"schema":"https://github.com/citation-style-language/schema/raw/master/csl-citation.json"}</w:instrText>
      </w:r>
      <w:r w:rsidR="005A6436" w:rsidRPr="008320BF">
        <w:fldChar w:fldCharType="separate"/>
      </w:r>
      <w:r w:rsidR="005A6436" w:rsidRPr="008320BF">
        <w:rPr>
          <w:noProof/>
        </w:rPr>
        <w:t>(Cherrafi et al., 2016</w:t>
      </w:r>
      <w:r w:rsidR="005A6436" w:rsidRPr="008320BF">
        <w:fldChar w:fldCharType="end"/>
      </w:r>
      <w:r w:rsidR="00933D4E" w:rsidRPr="008320BF">
        <w:t>;</w:t>
      </w:r>
      <w:r w:rsidR="005A6436" w:rsidRPr="008320BF">
        <w:t xml:space="preserve"> </w:t>
      </w:r>
      <w:r w:rsidR="005A6436" w:rsidRPr="008320BF">
        <w:fldChar w:fldCharType="begin" w:fldLock="1"/>
      </w:r>
      <w:r w:rsidR="000300CA" w:rsidRPr="008320BF">
        <w:instrText>ADDIN CSL_CITATION {"citationItems":[{"id":"ITEM-1","itemData":{"DOI":"10.1108/IJLSS-11-2016-0071","ISSN":"20404174","abstract":"Purpose: The purpose of this study is to prioritize and analyze the barriers that affect Lean Six Sigma (LSS) adoption with environmental considerations. Design/methodology/approach: To find interrelationships and mutual influences among the identified barriers, an integrated interpretive structural modeling (ISM) and Fuzzy MICMAC (Matrice d’Impacts Croisés Multiplication Appliqués à un Classement approach was applied). In total, 20 crucial barriers that affect LSS adoption with environmental considerations have been derived from the literature and in consultation with experts hailing from the industry and academia. Findings: Based on the analysis, the most dominant and dependent barriers that affects LSS adoption with environmental considerations have been identified. The barriers, namely, “lack of top management commitment”, “lack of training and education” and “lack of funds for green projects”, occupy the base segment of the ISM hierarchy; the barriers, namely, “difficulty in adopting environmental strategies”, “stringent government policies”, “negative attitude towards sustainability concepts”, “improper communication” and “lack of defect monitoring analysis”, occupy the top level of the ISM hierarchy. Practical implications: The analysis helped in identifying and prioritizing the barriers that affect LSS adoption with environmental considerations using a mathematical approach. This approach is also helpful for practitioners to focus on removing the key dominant barriers and to enable LSS adoption with environmental considerations smoothly. Originality/value: The analysis helped in identifying and prioritizing the barriers that affect LSS adoption with environmental considerations using the Fuzzy MICMAC approach which has not been attempted in the past. The structural model is developed holistically based on the inputs gathered from practitioners and academicians to ensure practical validity. Also, this approach is helpful for practitioners to focus on removing the key dominant barriers and enabling them to deploy LSS concepts with environmental considerations smoothly.","author":[{"dropping-particle":"","family":"Ruben","given":"R.","non-dropping-particle":"Ben","parse-names":false,"suffix":""},{"dropping-particle":"","family":"Vinodh","given":"S.","non-dropping-particle":"","parse-names":false,"suffix":""},{"dropping-particle":"","family":"Asokan","given":"P.","non-dropping-particle":"","parse-names":false,"suffix":""}],"container-title":"International Journal of Lean Six Sigma","id":"ITEM-1","issue":"1","issued":{"date-parts":[["2018"]]},"page":"64-90","title":"ISM and Fuzzy MICMAC application for analysis of Lean Six Sigma barriers with environmental considerations","type":"article-journal","volume":"9"},"uris":["http://www.mendeley.com/documents/?uuid=cd463227-b7ce-4ca4-aa24-d48f6220135f","http://www.mendeley.com/documents/?uuid=8ffdbfbc-4cee-4da3-877a-4b54658aa161"]}],"mendeley":{"formattedCitation":"(Ben Ruben et al., 2018)","manualFormatting":"Ben Ruben et al., 2018)","plainTextFormattedCitation":"(Ben Ruben et al., 2018)","previouslyFormattedCitation":"(Ben Ruben et al., 2018)"},"properties":{"noteIndex":0},"schema":"https://github.com/citation-style-language/schema/raw/master/csl-citation.json"}</w:instrText>
      </w:r>
      <w:r w:rsidR="005A6436" w:rsidRPr="008320BF">
        <w:fldChar w:fldCharType="separate"/>
      </w:r>
      <w:r w:rsidR="005A6436" w:rsidRPr="008320BF">
        <w:rPr>
          <w:noProof/>
        </w:rPr>
        <w:t>Ben Ruben et al., 2018)</w:t>
      </w:r>
      <w:r w:rsidR="005A6436" w:rsidRPr="008320BF">
        <w:fldChar w:fldCharType="end"/>
      </w:r>
      <w:r w:rsidR="00AD138A" w:rsidRPr="008320BF">
        <w:t>.</w:t>
      </w:r>
      <w:r w:rsidR="00530729" w:rsidRPr="008320BF">
        <w:t xml:space="preserve"> </w:t>
      </w:r>
      <w:r w:rsidR="00282A76" w:rsidRPr="008320BF">
        <w:t>Literature reveals that</w:t>
      </w:r>
      <w:r w:rsidR="00530729" w:rsidRPr="008320BF">
        <w:t xml:space="preserve"> </w:t>
      </w:r>
      <w:r w:rsidR="00E82ED7" w:rsidRPr="008320BF">
        <w:t>the majority of Indian companies</w:t>
      </w:r>
      <w:r w:rsidR="00132A16" w:rsidRPr="008320BF">
        <w:t xml:space="preserve"> are not adequately aware</w:t>
      </w:r>
      <w:r w:rsidR="00E272FF" w:rsidRPr="008320BF">
        <w:t xml:space="preserve"> </w:t>
      </w:r>
      <w:r w:rsidR="006918F5" w:rsidRPr="008320BF">
        <w:t>of</w:t>
      </w:r>
      <w:r w:rsidR="009B5516" w:rsidRPr="008320BF">
        <w:t xml:space="preserve"> </w:t>
      </w:r>
      <w:r w:rsidR="006918F5" w:rsidRPr="008320BF">
        <w:t xml:space="preserve">the </w:t>
      </w:r>
      <w:r w:rsidR="005938EE" w:rsidRPr="008320BF">
        <w:t>environmental LSS approach due to deficiency of</w:t>
      </w:r>
      <w:r w:rsidR="00CD0F97" w:rsidRPr="008320BF">
        <w:t xml:space="preserve"> readiness measures and framework</w:t>
      </w:r>
      <w:r w:rsidR="005938EE" w:rsidRPr="008320BF">
        <w:t xml:space="preserve"> </w:t>
      </w:r>
      <w:r w:rsidR="00FD58AE" w:rsidRPr="008320BF">
        <w:fldChar w:fldCharType="begin" w:fldLock="1"/>
      </w:r>
      <w:r w:rsidR="00694A5F" w:rsidRPr="008320BF">
        <w:instrText>ADDIN CSL_CITATION {"citationItems":[{"id":"ITEM-1","itemData":{"DOI":"10.1108/JMTM-04-2017-0067","ISSN":"1741038X","abstract":"Purpose - The purpose of this paper is to identify and analyze the critical success factors (CSFs) behind the successful implementation of lean-green practices in Indian small- and medium-scale enterprises (SMEs). Design/methodology/approach - The analysis employs two modeling approaches such as interpretive structural modeling (ISM) and interpretive ranking process (IRP) for examining the contextual relationships among the CSFs and ranks them with respect to key lean-green performance areas. A critical review of literature has led to the identification of total 25 CSFs for lean-green implementation. The list is reduced to 18 most relevant CSFs for the context of Indian SMEs based on experts' ( from industry and academia) opinions. The ISM is utilized to develop ten-level hierarchical model of CSFs. In order to gain greater insights into the nature of variables, the matrix of cross-impact multiplications applied to classification (MICMAC) analysis has been conducted. Findings - The results show \"Government support\" as the most significant to the successful lean-green implementation in Indian SMEs and it is placed at the base of the ISM hierarchy. The CSF \"Green disposal initiatives\" is identified at the top level of the ISM hierarchy. Further, MICMAC analysis identifies five independent variables, eight linkages variables, four dependent variables and none autonomous variable. This may help SME managers to decide about resource priorities toward successful implementation of lean-green initiatives. Subsequently, the IRP has examined the dominance relationship and identifies \"Organizational capabilities\" as the most significant CSF. Practical implications - This research intends to enable practitioners in prioritizing and managing strategic and tactical challenges involved in lean-green implementation in Indian SMEs. Originality/value - This study makes an initial attempt in analyzing factors critical to successful implementation of integrated lean and green manufacturing practices in Indian manufacturing SMEs using ISM. The analysis is further enhanced by applying IRP to rank the CSFs by investigating the influence lean-green integration on various performance measures.","author":[{"dropping-particle":"","family":"Thanki","given":"Shashank J.","non-dropping-particle":"","parse-names":false,"suffix":""},{"dropping-particle":"","family":"Thakkar","given":"Jitesh","non-dropping-particle":"","parse-names":false,"suffix":""}],"container-title":"Journal of Manufacturing Technology Management","id":"ITEM-1","issue":"2","issued":{"date-parts":[["2018"]]},"page":"295-328","title":"Interdependence analysis of lean-green implementation challenges: A case of Indian SMEs","type":"article-journal","volume":"29"},"uris":["http://www.mendeley.com/documents/?uuid=a00b91d9-718c-4a00-b503-574629e5c393","http://www.mendeley.com/documents/?uuid=80a6eebd-e298-4f25-92d5-65293d6cdb5e"]}],"mendeley":{"formattedCitation":"(Thanki and Thakkar, 2018)","manualFormatting":"(Rehman et al., 2016; Thanki and Thakkar, 2018)","plainTextFormattedCitation":"(Thanki and Thakkar, 2018)","previouslyFormattedCitation":"(Thanki and Thakkar, 2018)"},"properties":{"noteIndex":0},"schema":"https://github.com/citation-style-language/schema/raw/master/csl-citation.json"}</w:instrText>
      </w:r>
      <w:r w:rsidR="00FD58AE" w:rsidRPr="008320BF">
        <w:fldChar w:fldCharType="separate"/>
      </w:r>
      <w:r w:rsidR="00FD58AE" w:rsidRPr="008320BF">
        <w:rPr>
          <w:noProof/>
        </w:rPr>
        <w:t>(</w:t>
      </w:r>
      <w:r w:rsidR="00C60EC0" w:rsidRPr="008320BF">
        <w:rPr>
          <w:noProof/>
        </w:rPr>
        <w:t xml:space="preserve">Rehman et al., 2016; </w:t>
      </w:r>
      <w:r w:rsidR="00FD58AE" w:rsidRPr="008320BF">
        <w:rPr>
          <w:noProof/>
        </w:rPr>
        <w:t>Thanki and Thakkar, 2018)</w:t>
      </w:r>
      <w:r w:rsidR="00FD58AE" w:rsidRPr="008320BF">
        <w:fldChar w:fldCharType="end"/>
      </w:r>
      <w:r w:rsidR="005938EE" w:rsidRPr="008320BF">
        <w:t xml:space="preserve">. </w:t>
      </w:r>
      <w:r w:rsidR="00696538" w:rsidRPr="008320BF">
        <w:t xml:space="preserve">In this perspective, </w:t>
      </w:r>
      <w:r w:rsidR="00567CDE" w:rsidRPr="008320BF">
        <w:t>t</w:t>
      </w:r>
      <w:r w:rsidR="00D077C0" w:rsidRPr="008320BF">
        <w:t>he present rese</w:t>
      </w:r>
      <w:r w:rsidR="008C690A" w:rsidRPr="008320BF">
        <w:t>arch o</w:t>
      </w:r>
      <w:r w:rsidR="00421EC4" w:rsidRPr="008320BF">
        <w:t>utcome</w:t>
      </w:r>
      <w:r w:rsidR="00505273" w:rsidRPr="008320BF">
        <w:t>s</w:t>
      </w:r>
      <w:r w:rsidR="00421EC4" w:rsidRPr="008320BF">
        <w:t xml:space="preserve"> </w:t>
      </w:r>
      <w:r w:rsidR="001F0CBE" w:rsidRPr="008320BF">
        <w:t>encourage</w:t>
      </w:r>
      <w:r w:rsidR="00505273" w:rsidRPr="008320BF">
        <w:t xml:space="preserve"> to</w:t>
      </w:r>
      <w:r w:rsidR="00421EC4" w:rsidRPr="008320BF">
        <w:t xml:space="preserve"> Indian </w:t>
      </w:r>
      <w:r w:rsidR="00821AE4" w:rsidRPr="008320BF">
        <w:t>MSMEs</w:t>
      </w:r>
      <w:r w:rsidR="00D077C0" w:rsidRPr="008320BF">
        <w:t xml:space="preserve"> managers and practitioners to implement environmental LSS effectively</w:t>
      </w:r>
      <w:r w:rsidR="001F0CBE" w:rsidRPr="008320BF">
        <w:t xml:space="preserve"> by providing </w:t>
      </w:r>
      <w:r w:rsidR="001B3FFC" w:rsidRPr="008320BF">
        <w:t>required readiness measures</w:t>
      </w:r>
      <w:r w:rsidR="00D077C0" w:rsidRPr="008320BF">
        <w:t xml:space="preserve">. It </w:t>
      </w:r>
      <w:r w:rsidR="001B3FFC" w:rsidRPr="008320BF">
        <w:t xml:space="preserve">will </w:t>
      </w:r>
      <w:r w:rsidR="001F0CBE" w:rsidRPr="008320BF">
        <w:t xml:space="preserve">be </w:t>
      </w:r>
      <w:r w:rsidR="001B3FFC" w:rsidRPr="008320BF">
        <w:t>help</w:t>
      </w:r>
      <w:r w:rsidR="001F0CBE" w:rsidRPr="008320BF">
        <w:t>ful for</w:t>
      </w:r>
      <w:r w:rsidR="001D58F8" w:rsidRPr="008320BF">
        <w:t xml:space="preserve"> </w:t>
      </w:r>
      <w:r w:rsidR="00821AE4" w:rsidRPr="008320BF">
        <w:t>MSMEs</w:t>
      </w:r>
      <w:r w:rsidR="00A03628" w:rsidRPr="008320BF">
        <w:t xml:space="preserve"> managers </w:t>
      </w:r>
      <w:r w:rsidR="00E30F2D" w:rsidRPr="008320BF">
        <w:t xml:space="preserve">to uplift their </w:t>
      </w:r>
      <w:r w:rsidR="00F4615F" w:rsidRPr="008320BF">
        <w:t>organization</w:t>
      </w:r>
      <w:r w:rsidR="001F0CBE" w:rsidRPr="008320BF">
        <w:t xml:space="preserve"> in the context of operational and environmental </w:t>
      </w:r>
      <w:r w:rsidR="00D077C0" w:rsidRPr="008320BF">
        <w:t>improvement. For environmental LSS initiation</w:t>
      </w:r>
      <w:r w:rsidR="00CD7824" w:rsidRPr="008320BF">
        <w:t xml:space="preserve"> in any</w:t>
      </w:r>
      <w:r w:rsidR="00D077C0" w:rsidRPr="008320BF">
        <w:t xml:space="preserve"> orga</w:t>
      </w:r>
      <w:r w:rsidR="00CD7824" w:rsidRPr="008320BF">
        <w:t>nization</w:t>
      </w:r>
      <w:r w:rsidR="00D96D5C" w:rsidRPr="008320BF">
        <w:t>, key</w:t>
      </w:r>
      <w:r w:rsidR="00D077C0" w:rsidRPr="008320BF">
        <w:t xml:space="preserve"> </w:t>
      </w:r>
      <w:r w:rsidR="00A03628" w:rsidRPr="008320BF">
        <w:t>enablers must be</w:t>
      </w:r>
      <w:r w:rsidR="00D96D5C" w:rsidRPr="008320BF">
        <w:t xml:space="preserve"> required as per their need and priority. </w:t>
      </w:r>
    </w:p>
    <w:p w14:paraId="7C3477F3" w14:textId="00F53808" w:rsidR="004705C0" w:rsidRPr="008320BF" w:rsidRDefault="00646AD2" w:rsidP="008320BF">
      <w:pPr>
        <w:autoSpaceDE w:val="0"/>
        <w:autoSpaceDN w:val="0"/>
        <w:adjustRightInd w:val="0"/>
        <w:spacing w:after="0" w:line="360" w:lineRule="auto"/>
        <w:jc w:val="both"/>
      </w:pPr>
      <w:r w:rsidRPr="008320BF">
        <w:t xml:space="preserve">In </w:t>
      </w:r>
      <w:r w:rsidR="009B5516" w:rsidRPr="008320BF">
        <w:t xml:space="preserve">the </w:t>
      </w:r>
      <w:r w:rsidRPr="008320BF">
        <w:t xml:space="preserve">Indian context, </w:t>
      </w:r>
      <w:r w:rsidR="00821AE4" w:rsidRPr="008320BF">
        <w:t>MSMEs</w:t>
      </w:r>
      <w:r w:rsidR="00B313C2" w:rsidRPr="008320BF">
        <w:t xml:space="preserve"> </w:t>
      </w:r>
      <w:r w:rsidR="00103204" w:rsidRPr="008320BF">
        <w:t>produce</w:t>
      </w:r>
      <w:r w:rsidR="00B313C2" w:rsidRPr="008320BF">
        <w:t xml:space="preserve"> </w:t>
      </w:r>
      <w:r w:rsidR="001F0CBE" w:rsidRPr="008320BF">
        <w:t>product</w:t>
      </w:r>
      <w:r w:rsidR="00BC620E" w:rsidRPr="008320BF">
        <w:t>s</w:t>
      </w:r>
      <w:r w:rsidR="001F0CBE" w:rsidRPr="008320BF">
        <w:t xml:space="preserve"> in terms of</w:t>
      </w:r>
      <w:r w:rsidR="00B313C2" w:rsidRPr="008320BF">
        <w:t xml:space="preserve"> low and </w:t>
      </w:r>
      <w:r w:rsidR="00FF1A99" w:rsidRPr="008320BF">
        <w:t xml:space="preserve">high margins </w:t>
      </w:r>
      <w:r w:rsidR="007B560A" w:rsidRPr="008320BF">
        <w:t xml:space="preserve"> </w:t>
      </w:r>
      <w:r w:rsidR="006B3DC4" w:rsidRPr="008320BF">
        <w:fldChar w:fldCharType="begin" w:fldLock="1"/>
      </w:r>
      <w:r w:rsidR="000300CA" w:rsidRPr="008320BF">
        <w:instrText>ADDIN CSL_CITATION {"citationItems":[{"id":"ITEM-1","itemData":{"DOI":"10.1080/09537280902843607","ISSN":"09537287","abstract":"Inventory decisions in supply chain are crucial for its success. These decisions become more important for the high-margin products with spiky random fluctuations in demand. As on one side the shortage costs are significant, on the other side, to maintain appropriate service levels and avoid shortages necessitates excessive inventory, which in turn affects the liquidity by blocking working capital. The problem gets compounded when the executives are required to deal with variety, randomness with respect to a particular product/SKU and to maintain rhythm in production set-up in line with fluctuations in supply chain. The other factors like constrained production capacity and obsolescence amplify the problems further. This article proposes a model that can be used for the cyclic replenishment-based dispatch system following rhythm in the non-dedicated production lines and using forecasts for the planning. The model presents a new scheme to arrive at the inventory replenishment levels and tries to improve the pull in the system. For validation, the model is simulated and the results are compared. This article offers an approach for optimisation considering organisational constraints of maintaining low inventory, rhythm, statistics and empirical understanding, and thus has business significance. [ABSTRACT FROM AUTHOR]","author":[{"dropping-particle":"","family":"Seth","given":"Dinesh","non-dropping-particle":"","parse-names":false,"suffix":""},{"dropping-particle":"","family":"Pandey","given":"Manjit Kumar","non-dropping-particle":"","parse-names":false,"suffix":""}],"container-title":"Production Planning and Control","id":"ITEM-1","issue":"3","issued":{"date-parts":[["2009"]]},"page":"242-253","title":"A multiple-item inventory model for a non-stationary demand","type":"article-journal","volume":"20"},"uris":["http://www.mendeley.com/documents/?uuid=bdc13d8c-8b84-47c4-a758-de1d51f82390","http://www.mendeley.com/documents/?uuid=44d158c4-2428-4385-8f7f-84ca411a5f3a"]}],"mendeley":{"formattedCitation":"(Seth and Pandey, 2009)","plainTextFormattedCitation":"(Seth and Pandey, 2009)","previouslyFormattedCitation":"(Seth and Pandey, 2009)"},"properties":{"noteIndex":0},"schema":"https://github.com/citation-style-language/schema/raw/master/csl-citation.json"}</w:instrText>
      </w:r>
      <w:r w:rsidR="006B3DC4" w:rsidRPr="008320BF">
        <w:fldChar w:fldCharType="separate"/>
      </w:r>
      <w:r w:rsidR="006B3DC4" w:rsidRPr="008320BF">
        <w:rPr>
          <w:noProof/>
        </w:rPr>
        <w:t>(Seth and Pandey, 2009)</w:t>
      </w:r>
      <w:r w:rsidR="006B3DC4" w:rsidRPr="008320BF">
        <w:fldChar w:fldCharType="end"/>
      </w:r>
      <w:r w:rsidR="00BE006A" w:rsidRPr="008320BF">
        <w:t>.</w:t>
      </w:r>
      <w:r w:rsidR="00056A54" w:rsidRPr="008320BF">
        <w:t xml:space="preserve"> </w:t>
      </w:r>
      <w:r w:rsidR="006F14F1" w:rsidRPr="008320BF">
        <w:t xml:space="preserve">Due to </w:t>
      </w:r>
      <w:r w:rsidR="009B5516" w:rsidRPr="008320BF">
        <w:t xml:space="preserve">the </w:t>
      </w:r>
      <w:r w:rsidR="006F14F1" w:rsidRPr="008320BF">
        <w:t>availability of limited resources and resi</w:t>
      </w:r>
      <w:r w:rsidR="00A879AC" w:rsidRPr="008320BF">
        <w:t xml:space="preserve">stance </w:t>
      </w:r>
      <w:r w:rsidR="00AB20DE" w:rsidRPr="008320BF">
        <w:t>to</w:t>
      </w:r>
      <w:r w:rsidR="00A879AC" w:rsidRPr="008320BF">
        <w:t xml:space="preserve"> culture change, </w:t>
      </w:r>
      <w:r w:rsidR="00821AE4" w:rsidRPr="008320BF">
        <w:t>MSMEs</w:t>
      </w:r>
      <w:r w:rsidR="00A879AC" w:rsidRPr="008320BF">
        <w:t xml:space="preserve"> </w:t>
      </w:r>
      <w:r w:rsidR="00892EC8" w:rsidRPr="008320BF">
        <w:t xml:space="preserve">fail to adopt </w:t>
      </w:r>
      <w:r w:rsidR="00620A03" w:rsidRPr="008320BF">
        <w:t xml:space="preserve">environmental LSS </w:t>
      </w:r>
      <w:r w:rsidR="00847235" w:rsidRPr="008320BF">
        <w:t>in both cases</w:t>
      </w:r>
      <w:r w:rsidR="009B5516" w:rsidRPr="008320BF">
        <w:t>,</w:t>
      </w:r>
      <w:r w:rsidR="00847235" w:rsidRPr="008320BF">
        <w:t xml:space="preserve"> i.e.</w:t>
      </w:r>
      <w:r w:rsidR="009B5516" w:rsidRPr="008320BF">
        <w:t>,</w:t>
      </w:r>
      <w:r w:rsidR="00847235" w:rsidRPr="008320BF">
        <w:t xml:space="preserve"> low and high margin products </w:t>
      </w:r>
      <w:r w:rsidR="003B0527" w:rsidRPr="008320BF">
        <w:fldChar w:fldCharType="begin" w:fldLock="1"/>
      </w:r>
      <w:r w:rsidR="000300CA" w:rsidRPr="008320BF">
        <w:instrText>ADDIN CSL_CITATION {"citationItems":[{"id":"ITEM-1","itemData":{"DOI":"10.1016/j.jclepro.2019.04.022","ISSN":"09596526","abstract":"The global integration of markets, rapid changes in technology and reduced lifecycles for product and technology have made the Micro Small and Medium Enterprises (MSMEs) to focus on considering innovation as an essential aspect to attain benefit in sustainable competition. Thus, the present study contributes to the empirical literature by identifying and consolidating the determinants that strengthen the integration of sustainability with innovation for Indian manufacturing MSMEs as these organisations consist of a significant portion of the output of the economy from the manufacturing sector. To this end, a systematic review of the literature and the opinion of the experts were taken to extract the data. The questionnaire approach was carried out to validate the data statistically. The outcome of the present study, after analyzing the data by factor analysis and refining of the data, is a set of definite, accurate and one dimensional determinants that can be consequently applied in other circumstances or can be used to examine different theoretical models, driving in the direction of building of theory in Sustainable Oriented Innovation for Indian manufacturing MSMEs.","author":[{"dropping-particle":"","family":"Khurana","given":"Sonal","non-dropping-particle":"","parse-names":false,"suffix":""},{"dropping-particle":"","family":"Haleem","given":"Abid","non-dropping-particle":"","parse-names":false,"suffix":""},{"dropping-particle":"","family":"Mannan","given":"Bisma","non-dropping-particle":"","parse-names":false,"suffix":""}],"container-title":"Journal of Cleaner Production","id":"ITEM-1","issued":{"date-parts":[["2019"]]},"page":"374-386","title":"Determinants for integration of sustainability with innovation for Indian manufacturing enterprises: Empirical evidence in MSMEs","type":"article-journal","volume":"229"},"uris":["http://www.mendeley.com/documents/?uuid=dd661243-a31e-4c00-a601-758aae738b61","http://www.mendeley.com/documents/?uuid=732dacde-6553-4ac1-94b3-321ab9d613c8"]}],"mendeley":{"formattedCitation":"(Khurana et al., 2019)","plainTextFormattedCitation":"(Khurana et al., 2019)","previouslyFormattedCitation":"(Khurana et al., 2019)"},"properties":{"noteIndex":0},"schema":"https://github.com/citation-style-language/schema/raw/master/csl-citation.json"}</w:instrText>
      </w:r>
      <w:r w:rsidR="003B0527" w:rsidRPr="008320BF">
        <w:fldChar w:fldCharType="separate"/>
      </w:r>
      <w:r w:rsidR="003B0527" w:rsidRPr="008320BF">
        <w:rPr>
          <w:noProof/>
        </w:rPr>
        <w:t>(Khurana et al., 2019)</w:t>
      </w:r>
      <w:r w:rsidR="003B0527" w:rsidRPr="008320BF">
        <w:fldChar w:fldCharType="end"/>
      </w:r>
      <w:r w:rsidR="00847235" w:rsidRPr="008320BF">
        <w:t xml:space="preserve">. </w:t>
      </w:r>
      <w:r w:rsidR="00620A03" w:rsidRPr="008320BF">
        <w:t xml:space="preserve"> </w:t>
      </w:r>
      <w:r w:rsidR="00CA79CD" w:rsidRPr="008320BF">
        <w:t>In this context</w:t>
      </w:r>
      <w:r w:rsidR="00FE4D00" w:rsidRPr="008320BF">
        <w:t xml:space="preserve">, </w:t>
      </w:r>
      <w:r w:rsidR="009B5516" w:rsidRPr="008320BF">
        <w:t xml:space="preserve">the </w:t>
      </w:r>
      <w:r w:rsidR="00FE4D00" w:rsidRPr="008320BF">
        <w:t>present</w:t>
      </w:r>
      <w:r w:rsidR="00D077C0" w:rsidRPr="008320BF">
        <w:t xml:space="preserve"> </w:t>
      </w:r>
      <w:r w:rsidR="001F1A72" w:rsidRPr="008320BF">
        <w:t>research</w:t>
      </w:r>
      <w:r w:rsidR="00EF1679" w:rsidRPr="008320BF">
        <w:t xml:space="preserve"> provides</w:t>
      </w:r>
      <w:r w:rsidR="007B560A" w:rsidRPr="008320BF">
        <w:t xml:space="preserve"> </w:t>
      </w:r>
      <w:r w:rsidR="002C6484" w:rsidRPr="008320BF">
        <w:t xml:space="preserve">key </w:t>
      </w:r>
      <w:r w:rsidR="00945DB1" w:rsidRPr="008320BF">
        <w:t xml:space="preserve">environmental LSS enablers </w:t>
      </w:r>
      <w:r w:rsidR="006310E4" w:rsidRPr="008320BF">
        <w:t xml:space="preserve">for </w:t>
      </w:r>
      <w:r w:rsidR="00821AE4" w:rsidRPr="008320BF">
        <w:t>MSMEs</w:t>
      </w:r>
      <w:r w:rsidR="00EF1679" w:rsidRPr="008320BF">
        <w:t xml:space="preserve"> to achieve manufacturing sustainability</w:t>
      </w:r>
      <w:r w:rsidR="006310E4" w:rsidRPr="008320BF">
        <w:t xml:space="preserve">. </w:t>
      </w:r>
      <w:r w:rsidR="004C2EA2" w:rsidRPr="008320BF">
        <w:t xml:space="preserve">The </w:t>
      </w:r>
      <w:r w:rsidR="009C6ED7" w:rsidRPr="008320BF">
        <w:t>consideration of such</w:t>
      </w:r>
      <w:r w:rsidR="00A0771A" w:rsidRPr="008320BF">
        <w:t xml:space="preserve"> enabler</w:t>
      </w:r>
      <w:r w:rsidR="001F1A72" w:rsidRPr="008320BF">
        <w:t xml:space="preserve">s </w:t>
      </w:r>
      <w:r w:rsidR="004913AB" w:rsidRPr="008320BF">
        <w:t>provide</w:t>
      </w:r>
      <w:r w:rsidR="001F1A72" w:rsidRPr="008320BF">
        <w:t>s</w:t>
      </w:r>
      <w:r w:rsidR="004913AB" w:rsidRPr="008320BF">
        <w:t xml:space="preserve"> </w:t>
      </w:r>
      <w:r w:rsidR="001F1A72" w:rsidRPr="008320BF">
        <w:t xml:space="preserve">the path for successful initiation of the </w:t>
      </w:r>
      <w:r w:rsidR="00E30B6C" w:rsidRPr="008320BF">
        <w:t xml:space="preserve">environmental LSS </w:t>
      </w:r>
      <w:r w:rsidR="001F1A72" w:rsidRPr="008320BF">
        <w:t>program comprehensively</w:t>
      </w:r>
      <w:r w:rsidR="009C6ED7" w:rsidRPr="008320BF">
        <w:t xml:space="preserve">. </w:t>
      </w:r>
      <w:r w:rsidR="009937C8" w:rsidRPr="008320BF">
        <w:t>Environmental LSS supportive organizational infrastructure</w:t>
      </w:r>
      <w:r w:rsidR="002B1CF7" w:rsidRPr="008320BF">
        <w:t xml:space="preserve"> (S4) emerges as the most dominating enabler</w:t>
      </w:r>
      <w:r w:rsidR="003132A8" w:rsidRPr="008320BF">
        <w:t xml:space="preserve"> with prioritized rank ‘1’</w:t>
      </w:r>
      <w:r w:rsidR="008017C5" w:rsidRPr="008320BF">
        <w:t xml:space="preserve">. </w:t>
      </w:r>
      <w:r w:rsidR="00B171F3" w:rsidRPr="008320BF">
        <w:t>As India posses</w:t>
      </w:r>
      <w:r w:rsidR="009B5516" w:rsidRPr="008320BF">
        <w:t>se</w:t>
      </w:r>
      <w:r w:rsidR="00B171F3" w:rsidRPr="008320BF">
        <w:t>s 87</w:t>
      </w:r>
      <w:r w:rsidR="00B171F3" w:rsidRPr="008320BF">
        <w:rPr>
          <w:vertAlign w:val="superscript"/>
        </w:rPr>
        <w:t>th</w:t>
      </w:r>
      <w:r w:rsidR="002B1CF7" w:rsidRPr="008320BF">
        <w:t xml:space="preserve"> rank in organizational infrastructure, S4 enabler</w:t>
      </w:r>
      <w:r w:rsidR="00C5276D" w:rsidRPr="008320BF">
        <w:t xml:space="preserve"> </w:t>
      </w:r>
      <w:r w:rsidR="002B1CF7" w:rsidRPr="008320BF">
        <w:t xml:space="preserve">provides </w:t>
      </w:r>
      <w:r w:rsidR="00C5276D" w:rsidRPr="008320BF">
        <w:t>aware</w:t>
      </w:r>
      <w:r w:rsidR="002B1CF7" w:rsidRPr="008320BF">
        <w:t>ness</w:t>
      </w:r>
      <w:r w:rsidR="00C5276D" w:rsidRPr="008320BF">
        <w:t xml:space="preserve"> </w:t>
      </w:r>
      <w:r w:rsidR="002B1CF7" w:rsidRPr="008320BF">
        <w:t>to</w:t>
      </w:r>
      <w:r w:rsidR="00C5276D" w:rsidRPr="008320BF">
        <w:t xml:space="preserve"> engineering managers about the importance </w:t>
      </w:r>
      <w:r w:rsidR="00C4500E" w:rsidRPr="008320BF">
        <w:t xml:space="preserve">of </w:t>
      </w:r>
      <w:r w:rsidR="00C5276D" w:rsidRPr="008320BF">
        <w:t>infrastructure</w:t>
      </w:r>
      <w:r w:rsidR="00F32EA5" w:rsidRPr="008320BF">
        <w:t xml:space="preserve"> for being competitive in </w:t>
      </w:r>
      <w:r w:rsidR="009B5516" w:rsidRPr="008320BF">
        <w:t xml:space="preserve">the </w:t>
      </w:r>
      <w:r w:rsidR="00F32EA5" w:rsidRPr="008320BF">
        <w:t xml:space="preserve">global market. </w:t>
      </w:r>
      <w:r w:rsidR="00C4500E" w:rsidRPr="008320BF">
        <w:t xml:space="preserve"> </w:t>
      </w:r>
      <w:r w:rsidR="006A2BC5" w:rsidRPr="008320BF">
        <w:t xml:space="preserve">The next </w:t>
      </w:r>
      <w:r w:rsidR="009A38C7" w:rsidRPr="008320BF">
        <w:t>dominating</w:t>
      </w:r>
      <w:r w:rsidR="0096558C" w:rsidRPr="008320BF">
        <w:t xml:space="preserve"> </w:t>
      </w:r>
      <w:r w:rsidR="00D84A0D" w:rsidRPr="008320BF">
        <w:t>enabler is</w:t>
      </w:r>
      <w:r w:rsidR="009937C8" w:rsidRPr="008320BF">
        <w:t xml:space="preserve"> </w:t>
      </w:r>
      <w:r w:rsidR="008C01EF" w:rsidRPr="008320BF">
        <w:t xml:space="preserve">the </w:t>
      </w:r>
      <w:r w:rsidR="009937C8" w:rsidRPr="008320BF">
        <w:t>top-mana</w:t>
      </w:r>
      <w:r w:rsidR="008C01EF" w:rsidRPr="008320BF">
        <w:t xml:space="preserve">gement commitment, </w:t>
      </w:r>
      <w:r w:rsidR="0060614A" w:rsidRPr="008320BF">
        <w:t>involvement</w:t>
      </w:r>
      <w:r w:rsidR="008C01EF" w:rsidRPr="008320BF">
        <w:t xml:space="preserve"> and support (S3)</w:t>
      </w:r>
      <w:r w:rsidR="0060614A" w:rsidRPr="008320BF">
        <w:t xml:space="preserve">. The </w:t>
      </w:r>
      <w:r w:rsidR="009B5516" w:rsidRPr="008320BF">
        <w:t>ext</w:t>
      </w:r>
      <w:r w:rsidR="0060614A" w:rsidRPr="008320BF">
        <w:t xml:space="preserve">ensive </w:t>
      </w:r>
      <w:r w:rsidR="009B5516" w:rsidRPr="008320BF">
        <w:t>participation</w:t>
      </w:r>
      <w:r w:rsidR="0060614A" w:rsidRPr="008320BF">
        <w:t xml:space="preserve"> and </w:t>
      </w:r>
      <w:r w:rsidR="009B5516" w:rsidRPr="008320BF">
        <w:t>engage</w:t>
      </w:r>
      <w:r w:rsidR="0060614A" w:rsidRPr="008320BF">
        <w:t xml:space="preserve">ment of top management </w:t>
      </w:r>
      <w:r w:rsidR="009B5516" w:rsidRPr="008320BF">
        <w:t>are</w:t>
      </w:r>
      <w:r w:rsidR="00F96FEB" w:rsidRPr="008320BF">
        <w:t xml:space="preserve"> highly viable for</w:t>
      </w:r>
      <w:r w:rsidR="0060614A" w:rsidRPr="008320BF">
        <w:t xml:space="preserve"> </w:t>
      </w:r>
      <w:r w:rsidR="009B5516" w:rsidRPr="008320BF">
        <w:t xml:space="preserve">the </w:t>
      </w:r>
      <w:r w:rsidR="0060614A" w:rsidRPr="008320BF">
        <w:t>succe</w:t>
      </w:r>
      <w:r w:rsidR="007C0961" w:rsidRPr="008320BF">
        <w:t xml:space="preserve">ssful adoption of </w:t>
      </w:r>
      <w:r w:rsidR="009B5516" w:rsidRPr="008320BF">
        <w:t xml:space="preserve">a </w:t>
      </w:r>
      <w:r w:rsidR="007C0961" w:rsidRPr="008320BF">
        <w:t xml:space="preserve">new approach </w:t>
      </w:r>
      <w:r w:rsidR="007C0961" w:rsidRPr="008320BF">
        <w:fldChar w:fldCharType="begin" w:fldLock="1"/>
      </w:r>
      <w:r w:rsidR="007C0961" w:rsidRPr="008320BF">
        <w:instrText>ADDIN CSL_CITATION {"citationItems":[{"id":"ITEM-1","itemData":{"DOI":"10.1016/j.jclepro.2017.04.054","ISSN":"09596526","abstract":"The purpose of this paper was to verify how Lean Six Sigma (LSS) could influence the organizational sustainability through their projects, given that there are few scientific studies that seek to evaluate the relationship that current exist between this tree streams: Lean, Six Sigma and Sustainability. The metodologie used on this study has qualitative point of view, based on experts' perception and collected by survey. The authors structured a questionnaire with 13 impacts of LSS, which was subsequently applied over 106 international LSS experts, with Green Belt, Black Belt, Master Black Belt or Champions certification. The survey investigate the expert perception of LSS influence over the three pillars of the Triple Bottom Line (TBL). There were identified in this study the correlation between LSS and organizational sustainability, principally due to impacts that significantly influence over Financial pillar of TBL. The authors also identified the 5 more influential impacts over organizational were identified and the importance of cost dimension for sustainability in organizations. This study assists in expansion of knowledge about the use of LSS by evaluating the influence of the metodologie over organizational sustainability and providing a deeper understanding of the relationship existing between them. Because of its feature, this study also raises the awareness among governments and companies regarding the weaknesses identified between TBL pillars. The survey application model through the LinkedIn platform presented in this study also shows itself as a possible source of inspiration for future studies. Even with the large volume of articles published about the Green Lean Six Sigma (GLSS) theme, it was not possible to identify papers that aim to verify the impacts of LSS methodology over the organization with a holistic and sustainable point of view. Within this scenario, the present study seeks to fill the verified gap.","author":[{"dropping-particle":"","family":"Freitas","given":"Jéssica Galdino","non-dropping-particle":"de","parse-names":false,"suffix":""},{"dropping-particle":"","family":"Costa","given":"Helder Gomes","non-dropping-particle":"","parse-names":false,"suffix":""},{"dropping-particle":"","family":"Ferraz","given":"Fernando Toledo","non-dropping-particle":"","parse-names":false,"suffix":""}],"container-title":"Journal of Cleaner Production","id":"ITEM-1","issued":{"date-parts":[["2017"]]},"page":"262-275","title":"Impacts of Lean Six Sigma over organizational sustainability: A survey study","type":"article-journal","volume":"156"},"uris":["http://www.mendeley.com/documents/?uuid=602383c9-9350-4d03-85c6-10a9080738ea","http://www.mendeley.com/documents/?uuid=e6132d98-6534-457e-a239-677b2a3c879c"]}],"mendeley":{"formattedCitation":"(de Freitas et al., 2017)","plainTextFormattedCitation":"(de Freitas et al., 2017)","previouslyFormattedCitation":"(de Freitas et al., 2017)"},"properties":{"noteIndex":0},"schema":"https://github.com/citation-style-language/schema/raw/master/csl-citation.json"}</w:instrText>
      </w:r>
      <w:r w:rsidR="007C0961" w:rsidRPr="008320BF">
        <w:fldChar w:fldCharType="separate"/>
      </w:r>
      <w:r w:rsidR="007C0961" w:rsidRPr="008320BF">
        <w:rPr>
          <w:noProof/>
        </w:rPr>
        <w:t>(de Freitas et al., 2017)</w:t>
      </w:r>
      <w:r w:rsidR="007C0961" w:rsidRPr="008320BF">
        <w:fldChar w:fldCharType="end"/>
      </w:r>
      <w:r w:rsidR="0060614A" w:rsidRPr="008320BF">
        <w:t xml:space="preserve">. </w:t>
      </w:r>
      <w:r w:rsidR="008E47A3" w:rsidRPr="008320BF">
        <w:t xml:space="preserve">The </w:t>
      </w:r>
      <w:r w:rsidR="00413D57" w:rsidRPr="008320BF">
        <w:t>i</w:t>
      </w:r>
      <w:r w:rsidR="004C3646" w:rsidRPr="008320BF">
        <w:t>nitiatives to produce</w:t>
      </w:r>
      <w:r w:rsidR="00413D57" w:rsidRPr="008320BF">
        <w:t xml:space="preserve"> green products</w:t>
      </w:r>
      <w:r w:rsidR="00F96FEB" w:rsidRPr="008320BF">
        <w:t xml:space="preserve"> (E3)</w:t>
      </w:r>
      <w:r w:rsidR="00413D57" w:rsidRPr="008320BF">
        <w:t xml:space="preserve"> </w:t>
      </w:r>
      <w:r w:rsidR="004C3646" w:rsidRPr="008320BF">
        <w:t xml:space="preserve">emerged as </w:t>
      </w:r>
      <w:r w:rsidR="009B5516" w:rsidRPr="008320BF">
        <w:t xml:space="preserve">a </w:t>
      </w:r>
      <w:r w:rsidR="004C3646" w:rsidRPr="008320BF">
        <w:t xml:space="preserve">driver of </w:t>
      </w:r>
      <w:r w:rsidR="00165922" w:rsidRPr="008320BF">
        <w:t>environmental LSS adoption</w:t>
      </w:r>
      <w:r w:rsidR="004C3646" w:rsidRPr="008320BF">
        <w:t xml:space="preserve"> in </w:t>
      </w:r>
      <w:r w:rsidR="00821AE4" w:rsidRPr="008320BF">
        <w:t>MSMEs</w:t>
      </w:r>
      <w:r w:rsidR="00165922" w:rsidRPr="008320BF">
        <w:t>.</w:t>
      </w:r>
      <w:r w:rsidR="00413D57" w:rsidRPr="008320BF">
        <w:t xml:space="preserve"> The g</w:t>
      </w:r>
      <w:r w:rsidR="00AE09AB" w:rsidRPr="008320BF">
        <w:t>reen product manufacturing</w:t>
      </w:r>
      <w:r w:rsidR="00413D57" w:rsidRPr="008320BF">
        <w:t xml:space="preserve"> and carbon reduction initiative provides liberty from air and water pollution and simultaneously saving</w:t>
      </w:r>
      <w:r w:rsidR="00350EBF" w:rsidRPr="008320BF">
        <w:t xml:space="preserve"> energy resources</w:t>
      </w:r>
      <w:r w:rsidR="004C3646" w:rsidRPr="008320BF">
        <w:t xml:space="preserve"> (</w:t>
      </w:r>
      <w:r w:rsidR="000F6DB9" w:rsidRPr="008320BF">
        <w:rPr>
          <w:rFonts w:eastAsiaTheme="minorEastAsia"/>
          <w:noProof/>
        </w:rPr>
        <w:t>Kushwaha and Sharma, 2016)</w:t>
      </w:r>
      <w:r w:rsidR="00350EBF" w:rsidRPr="008320BF">
        <w:t xml:space="preserve">. </w:t>
      </w:r>
      <w:r w:rsidR="00C50E73" w:rsidRPr="008320BF">
        <w:t xml:space="preserve">Moreover, </w:t>
      </w:r>
      <w:r w:rsidR="00F96FEB" w:rsidRPr="008320BF">
        <w:t xml:space="preserve">environmental LSS awareness programs and </w:t>
      </w:r>
      <w:r w:rsidR="00890261" w:rsidRPr="008320BF">
        <w:t xml:space="preserve">training </w:t>
      </w:r>
      <w:r w:rsidR="00F96FEB" w:rsidRPr="008320BF">
        <w:t xml:space="preserve">(R3) improves the skills of </w:t>
      </w:r>
      <w:r w:rsidR="00B50D3B" w:rsidRPr="008320BF">
        <w:t>the</w:t>
      </w:r>
      <w:r w:rsidR="005038E0" w:rsidRPr="008320BF">
        <w:t xml:space="preserve"> employees and management</w:t>
      </w:r>
      <w:r w:rsidR="00F96FEB" w:rsidRPr="008320BF">
        <w:t xml:space="preserve"> required for the execution of the program</w:t>
      </w:r>
      <w:r w:rsidR="005038E0" w:rsidRPr="008320BF">
        <w:t>. This enabler enhances the morale and confidence</w:t>
      </w:r>
      <w:r w:rsidR="00A30D28" w:rsidRPr="008320BF">
        <w:t xml:space="preserve"> of staff, results </w:t>
      </w:r>
      <w:r w:rsidR="00350EBF" w:rsidRPr="008320BF">
        <w:t xml:space="preserve">they would be </w:t>
      </w:r>
      <w:r w:rsidR="00A30D28" w:rsidRPr="008320BF">
        <w:t>ready for change</w:t>
      </w:r>
      <w:r w:rsidR="00350EBF" w:rsidRPr="008320BF">
        <w:t xml:space="preserve">. </w:t>
      </w:r>
      <w:r w:rsidR="00945DB1" w:rsidRPr="008320BF">
        <w:t xml:space="preserve">This will also support </w:t>
      </w:r>
      <w:r w:rsidR="00D077C0" w:rsidRPr="008320BF">
        <w:t>plant manager</w:t>
      </w:r>
      <w:r w:rsidR="00AB20DE" w:rsidRPr="008320BF">
        <w:t>s</w:t>
      </w:r>
      <w:r w:rsidR="003B08BF" w:rsidRPr="008320BF">
        <w:t xml:space="preserve"> for making sound strategies</w:t>
      </w:r>
      <w:r w:rsidR="00D077C0" w:rsidRPr="008320BF">
        <w:t xml:space="preserve"> and tactical decisions relevant to controlling adverse effect</w:t>
      </w:r>
      <w:r w:rsidR="00AB20DE" w:rsidRPr="008320BF">
        <w:t>s</w:t>
      </w:r>
      <w:r w:rsidR="00D077C0" w:rsidRPr="008320BF">
        <w:t xml:space="preserve"> on </w:t>
      </w:r>
      <w:r w:rsidR="009B5516" w:rsidRPr="008320BF">
        <w:t xml:space="preserve">the </w:t>
      </w:r>
      <w:r w:rsidR="00D077C0" w:rsidRPr="008320BF">
        <w:t xml:space="preserve">environment </w:t>
      </w:r>
      <w:r w:rsidR="00795D84" w:rsidRPr="008320BF">
        <w:t>during production</w:t>
      </w:r>
      <w:r w:rsidR="004705C0" w:rsidRPr="008320BF">
        <w:t xml:space="preserve">. </w:t>
      </w:r>
    </w:p>
    <w:p w14:paraId="03EAAD6D" w14:textId="73535FF2" w:rsidR="00D077C0" w:rsidRPr="008320BF" w:rsidRDefault="00E450C0" w:rsidP="008320BF">
      <w:pPr>
        <w:spacing w:line="360" w:lineRule="auto"/>
        <w:jc w:val="both"/>
      </w:pPr>
      <w:r w:rsidRPr="008320BF">
        <w:t xml:space="preserve">From </w:t>
      </w:r>
      <w:r w:rsidR="00AB20DE" w:rsidRPr="008320BF">
        <w:t xml:space="preserve">a </w:t>
      </w:r>
      <w:r w:rsidR="00D077C0" w:rsidRPr="008320BF">
        <w:t>societal perspectiv</w:t>
      </w:r>
      <w:r w:rsidRPr="008320BF">
        <w:t xml:space="preserve">e, the </w:t>
      </w:r>
      <w:r w:rsidR="00596F5D" w:rsidRPr="008320BF">
        <w:t xml:space="preserve">investigation of </w:t>
      </w:r>
      <w:r w:rsidR="00D077C0" w:rsidRPr="008320BF">
        <w:rPr>
          <w:color w:val="000000"/>
        </w:rPr>
        <w:t>environmental</w:t>
      </w:r>
      <w:r w:rsidR="00D077C0" w:rsidRPr="008320BF">
        <w:t xml:space="preserve"> LSS </w:t>
      </w:r>
      <w:r w:rsidRPr="008320BF">
        <w:t>enabler</w:t>
      </w:r>
      <w:r w:rsidR="00890261" w:rsidRPr="008320BF">
        <w:t>s</w:t>
      </w:r>
      <w:r w:rsidR="00D077C0" w:rsidRPr="008320BF">
        <w:t xml:space="preserve"> will assist decision-makers in building </w:t>
      </w:r>
      <w:r w:rsidR="00AB20DE" w:rsidRPr="008320BF">
        <w:t xml:space="preserve">a </w:t>
      </w:r>
      <w:r w:rsidR="00D077C0" w:rsidRPr="008320BF">
        <w:t>healthy working environment ins</w:t>
      </w:r>
      <w:r w:rsidR="003E30CE" w:rsidRPr="008320BF">
        <w:t>ide the firms as well as in</w:t>
      </w:r>
      <w:r w:rsidR="00365CB8" w:rsidRPr="008320BF">
        <w:t xml:space="preserve"> </w:t>
      </w:r>
      <w:r w:rsidR="00D077C0" w:rsidRPr="008320BF">
        <w:t>society</w:t>
      </w:r>
      <w:r w:rsidR="00F27159" w:rsidRPr="008320BF">
        <w:t xml:space="preserve">. </w:t>
      </w:r>
      <w:r w:rsidR="00AB20DE" w:rsidRPr="008320BF">
        <w:t>The s</w:t>
      </w:r>
      <w:r w:rsidR="00F27159" w:rsidRPr="008320BF">
        <w:t>ociety would be benefited by reducing pollution level</w:t>
      </w:r>
      <w:r w:rsidR="00AB20DE" w:rsidRPr="008320BF">
        <w:t>s</w:t>
      </w:r>
      <w:r w:rsidR="00F27159" w:rsidRPr="008320BF">
        <w:t xml:space="preserve"> in terms o</w:t>
      </w:r>
      <w:r w:rsidR="003E30CE" w:rsidRPr="008320BF">
        <w:t>f minimizing carbon footprints</w:t>
      </w:r>
      <w:r w:rsidR="00F27159" w:rsidRPr="008320BF">
        <w:t xml:space="preserve"> through </w:t>
      </w:r>
      <w:r w:rsidR="00AB20DE" w:rsidRPr="008320BF">
        <w:t xml:space="preserve">the </w:t>
      </w:r>
      <w:r w:rsidR="00F27159" w:rsidRPr="008320BF">
        <w:t xml:space="preserve">successful execution of environmental LSS program in </w:t>
      </w:r>
      <w:r w:rsidR="00AB20DE" w:rsidRPr="008320BF">
        <w:t xml:space="preserve">the </w:t>
      </w:r>
      <w:r w:rsidR="00F27159" w:rsidRPr="008320BF">
        <w:t>industry.</w:t>
      </w:r>
      <w:r w:rsidR="000857A9" w:rsidRPr="008320BF">
        <w:t xml:space="preserve"> Through </w:t>
      </w:r>
      <w:r w:rsidR="004E43E9" w:rsidRPr="008320BF">
        <w:t xml:space="preserve">environmental LSS implementation, </w:t>
      </w:r>
      <w:r w:rsidR="003E30CE" w:rsidRPr="008320BF">
        <w:t xml:space="preserve">the </w:t>
      </w:r>
      <w:r w:rsidR="00596F5D" w:rsidRPr="008320BF">
        <w:t>industries</w:t>
      </w:r>
      <w:r w:rsidR="004E43E9" w:rsidRPr="008320BF">
        <w:t xml:space="preserve"> can </w:t>
      </w:r>
      <w:r w:rsidR="009B5516" w:rsidRPr="008320BF">
        <w:t>quick</w:t>
      </w:r>
      <w:r w:rsidR="004E43E9" w:rsidRPr="008320BF">
        <w:t xml:space="preserve">ly develop green products at </w:t>
      </w:r>
      <w:r w:rsidR="009B5516" w:rsidRPr="008320BF">
        <w:t xml:space="preserve">an </w:t>
      </w:r>
      <w:r w:rsidR="004E43E9" w:rsidRPr="008320BF">
        <w:t>optimal cost</w:t>
      </w:r>
      <w:r w:rsidR="009B5516" w:rsidRPr="008320BF">
        <w:t>,</w:t>
      </w:r>
      <w:r w:rsidR="00596F5D" w:rsidRPr="008320BF">
        <w:t xml:space="preserve"> further</w:t>
      </w:r>
      <w:r w:rsidR="004E43E9" w:rsidRPr="008320BF">
        <w:t xml:space="preserve"> support</w:t>
      </w:r>
      <w:r w:rsidR="00596F5D" w:rsidRPr="008320BF">
        <w:t>s</w:t>
      </w:r>
      <w:r w:rsidR="004E43E9" w:rsidRPr="008320BF">
        <w:t xml:space="preserve"> </w:t>
      </w:r>
      <w:r w:rsidR="009B5516" w:rsidRPr="008320BF">
        <w:t>excellent</w:t>
      </w:r>
      <w:r w:rsidR="004E43E9" w:rsidRPr="008320BF">
        <w:t xml:space="preserve"> living standard</w:t>
      </w:r>
      <w:r w:rsidR="00AB20DE" w:rsidRPr="008320BF">
        <w:t>s</w:t>
      </w:r>
      <w:r w:rsidR="00AC1EEB" w:rsidRPr="008320BF">
        <w:t xml:space="preserve"> </w:t>
      </w:r>
      <w:r w:rsidR="004E43E9" w:rsidRPr="008320BF">
        <w:t xml:space="preserve">with </w:t>
      </w:r>
      <w:r w:rsidR="00AB20DE" w:rsidRPr="008320BF">
        <w:t xml:space="preserve">a </w:t>
      </w:r>
      <w:r w:rsidR="004E43E9" w:rsidRPr="008320BF">
        <w:t xml:space="preserve">safer </w:t>
      </w:r>
      <w:r w:rsidR="00A13329" w:rsidRPr="008320BF">
        <w:t>environment.</w:t>
      </w:r>
      <w:r w:rsidR="004705C0" w:rsidRPr="008320BF">
        <w:t xml:space="preserve"> </w:t>
      </w:r>
      <w:r w:rsidR="00D077C0" w:rsidRPr="008320BF">
        <w:t>The LSS experts and consultant</w:t>
      </w:r>
      <w:r w:rsidR="00AB20DE" w:rsidRPr="008320BF">
        <w:t>s</w:t>
      </w:r>
      <w:r w:rsidR="00D077C0" w:rsidRPr="008320BF">
        <w:t xml:space="preserve"> can </w:t>
      </w:r>
      <w:r w:rsidR="00D40736" w:rsidRPr="008320BF">
        <w:t xml:space="preserve">achieve cleaner production by resolving environmental issues </w:t>
      </w:r>
      <w:r w:rsidR="00D077C0" w:rsidRPr="008320BF">
        <w:t>through the adoptio</w:t>
      </w:r>
      <w:r w:rsidR="000804D4" w:rsidRPr="008320BF">
        <w:t>n of present research insights</w:t>
      </w:r>
      <w:r w:rsidR="00D077C0" w:rsidRPr="008320BF">
        <w:t xml:space="preserve">.   </w:t>
      </w:r>
    </w:p>
    <w:p w14:paraId="5D0BE3B8" w14:textId="4ADC2138" w:rsidR="00D077C0" w:rsidRPr="008320BF" w:rsidRDefault="004D4C37" w:rsidP="008320BF">
      <w:pPr>
        <w:spacing w:line="360" w:lineRule="auto"/>
        <w:jc w:val="both"/>
        <w:rPr>
          <w:b/>
        </w:rPr>
      </w:pPr>
      <w:r w:rsidRPr="008320BF">
        <w:rPr>
          <w:b/>
        </w:rPr>
        <w:t>7</w:t>
      </w:r>
      <w:r w:rsidR="00D077C0" w:rsidRPr="008320BF">
        <w:rPr>
          <w:b/>
        </w:rPr>
        <w:t>.</w:t>
      </w:r>
      <w:r w:rsidR="00D077C0" w:rsidRPr="008320BF">
        <w:rPr>
          <w:b/>
          <w:vertAlign w:val="superscript"/>
        </w:rPr>
        <w:t xml:space="preserve"> </w:t>
      </w:r>
      <w:r w:rsidR="00D077C0" w:rsidRPr="008320BF">
        <w:rPr>
          <w:b/>
        </w:rPr>
        <w:t>Conclusion</w:t>
      </w:r>
      <w:r w:rsidR="00BC620E" w:rsidRPr="008320BF">
        <w:rPr>
          <w:b/>
        </w:rPr>
        <w:t>s</w:t>
      </w:r>
    </w:p>
    <w:p w14:paraId="2C2C01BB" w14:textId="465D13EE" w:rsidR="00602601" w:rsidRPr="008320BF" w:rsidRDefault="009B5516" w:rsidP="008320BF">
      <w:pPr>
        <w:spacing w:after="0" w:line="360" w:lineRule="auto"/>
        <w:jc w:val="both"/>
      </w:pPr>
      <w:r w:rsidRPr="008320BF">
        <w:rPr>
          <w:color w:val="000000"/>
        </w:rPr>
        <w:t xml:space="preserve">The </w:t>
      </w:r>
      <w:r w:rsidR="00D077C0" w:rsidRPr="008320BF">
        <w:rPr>
          <w:color w:val="000000"/>
        </w:rPr>
        <w:t xml:space="preserve">present study </w:t>
      </w:r>
      <w:r w:rsidRPr="008320BF">
        <w:rPr>
          <w:color w:val="000000"/>
        </w:rPr>
        <w:t>provides a path for effective implementation of</w:t>
      </w:r>
      <w:r w:rsidR="00E36F5E" w:rsidRPr="008320BF">
        <w:rPr>
          <w:color w:val="000000"/>
        </w:rPr>
        <w:t xml:space="preserve"> </w:t>
      </w:r>
      <w:r w:rsidR="00AD25DC" w:rsidRPr="008320BF">
        <w:rPr>
          <w:color w:val="000000"/>
        </w:rPr>
        <w:t>enviro</w:t>
      </w:r>
      <w:r w:rsidR="00517426" w:rsidRPr="008320BF">
        <w:rPr>
          <w:color w:val="000000"/>
        </w:rPr>
        <w:t xml:space="preserve">nmental </w:t>
      </w:r>
      <w:r w:rsidR="00E36F5E" w:rsidRPr="008320BF">
        <w:rPr>
          <w:color w:val="000000"/>
        </w:rPr>
        <w:t xml:space="preserve">LSS in </w:t>
      </w:r>
      <w:r w:rsidR="00821AE4" w:rsidRPr="008320BF">
        <w:rPr>
          <w:color w:val="000000"/>
        </w:rPr>
        <w:t>MSMEs</w:t>
      </w:r>
      <w:r w:rsidRPr="008320BF">
        <w:rPr>
          <w:color w:val="000000"/>
        </w:rPr>
        <w:t xml:space="preserve"> to achieve the goal of various sustainable initiatives like Make in India, NAPCC-2018, NMP-2025, and Paris pact 2030. </w:t>
      </w:r>
      <w:r w:rsidR="004753D2" w:rsidRPr="008320BF">
        <w:rPr>
          <w:color w:val="000000"/>
        </w:rPr>
        <w:t>I</w:t>
      </w:r>
      <w:r w:rsidR="00786A09" w:rsidRPr="008320BF">
        <w:rPr>
          <w:color w:val="000000"/>
        </w:rPr>
        <w:t>ndustrial</w:t>
      </w:r>
      <w:r w:rsidR="00AB20DE" w:rsidRPr="008320BF">
        <w:rPr>
          <w:color w:val="000000"/>
        </w:rPr>
        <w:t xml:space="preserve"> managers and practitioners need</w:t>
      </w:r>
      <w:r w:rsidR="00D077C0" w:rsidRPr="008320BF">
        <w:rPr>
          <w:color w:val="000000"/>
        </w:rPr>
        <w:t xml:space="preserve"> to understand the features and driving nature of environmental LSS enablers</w:t>
      </w:r>
      <w:r w:rsidR="00564DB9" w:rsidRPr="008320BF">
        <w:rPr>
          <w:color w:val="000000"/>
        </w:rPr>
        <w:t xml:space="preserve"> before its </w:t>
      </w:r>
      <w:r w:rsidRPr="008320BF">
        <w:rPr>
          <w:color w:val="000000"/>
        </w:rPr>
        <w:t>applic</w:t>
      </w:r>
      <w:r w:rsidR="00564DB9" w:rsidRPr="008320BF">
        <w:rPr>
          <w:color w:val="000000"/>
        </w:rPr>
        <w:t>ation</w:t>
      </w:r>
      <w:r w:rsidR="00D077C0" w:rsidRPr="008320BF">
        <w:rPr>
          <w:color w:val="000000"/>
        </w:rPr>
        <w:t xml:space="preserve">. </w:t>
      </w:r>
      <w:r w:rsidR="0026708C" w:rsidRPr="008320BF">
        <w:rPr>
          <w:color w:val="000000"/>
        </w:rPr>
        <w:t>In this lieu, the present study explored thirty environmental LSS enablers from the extensive literature review and expert’s inputs. T</w:t>
      </w:r>
      <w:r w:rsidR="00D077C0" w:rsidRPr="008320BF">
        <w:rPr>
          <w:color w:val="000000"/>
        </w:rPr>
        <w:t xml:space="preserve">wenty-two environmental LSS enablers </w:t>
      </w:r>
      <w:r w:rsidR="0026708C" w:rsidRPr="008320BF">
        <w:rPr>
          <w:color w:val="000000"/>
        </w:rPr>
        <w:t>are</w:t>
      </w:r>
      <w:r w:rsidR="0031294B" w:rsidRPr="008320BF">
        <w:rPr>
          <w:color w:val="000000"/>
        </w:rPr>
        <w:t xml:space="preserve"> finalized </w:t>
      </w:r>
      <w:r w:rsidR="0026708C" w:rsidRPr="008320BF">
        <w:rPr>
          <w:color w:val="000000"/>
        </w:rPr>
        <w:t xml:space="preserve">and categorized by using CIMTC and </w:t>
      </w:r>
      <w:r w:rsidR="0031294B" w:rsidRPr="008320BF">
        <w:rPr>
          <w:color w:val="000000"/>
        </w:rPr>
        <w:t>EFA</w:t>
      </w:r>
      <w:r w:rsidR="00D077C0" w:rsidRPr="008320BF">
        <w:rPr>
          <w:color w:val="000000"/>
        </w:rPr>
        <w:t xml:space="preserve"> </w:t>
      </w:r>
      <w:r w:rsidR="0026708C" w:rsidRPr="008320BF">
        <w:rPr>
          <w:color w:val="000000"/>
        </w:rPr>
        <w:t xml:space="preserve">respectively. Further, BWM approach is adopted for the prioritization of finalized environmental LSS enablers. </w:t>
      </w:r>
      <w:r w:rsidR="008D4582" w:rsidRPr="008320BF">
        <w:rPr>
          <w:color w:val="000000"/>
        </w:rPr>
        <w:t xml:space="preserve">The BWM applied pragmatically to </w:t>
      </w:r>
      <w:r w:rsidR="00FD1D36" w:rsidRPr="008320BF">
        <w:rPr>
          <w:color w:val="000000"/>
        </w:rPr>
        <w:t>stre</w:t>
      </w:r>
      <w:r w:rsidR="004B52E7" w:rsidRPr="008320BF">
        <w:rPr>
          <w:color w:val="000000"/>
        </w:rPr>
        <w:t xml:space="preserve">ngthen </w:t>
      </w:r>
      <w:r w:rsidR="008D4582" w:rsidRPr="008320BF">
        <w:rPr>
          <w:color w:val="000000"/>
        </w:rPr>
        <w:t>the findings and providing</w:t>
      </w:r>
      <w:r w:rsidR="004B52E7" w:rsidRPr="008320BF">
        <w:rPr>
          <w:color w:val="000000"/>
        </w:rPr>
        <w:t xml:space="preserve"> </w:t>
      </w:r>
      <w:r w:rsidR="00C0240B" w:rsidRPr="008320BF">
        <w:rPr>
          <w:color w:val="000000"/>
        </w:rPr>
        <w:t>significant response</w:t>
      </w:r>
      <w:r w:rsidR="00B11588" w:rsidRPr="008320BF">
        <w:rPr>
          <w:color w:val="000000"/>
        </w:rPr>
        <w:t>s</w:t>
      </w:r>
      <w:r w:rsidR="004B52E7" w:rsidRPr="008320BF">
        <w:rPr>
          <w:color w:val="000000"/>
        </w:rPr>
        <w:t xml:space="preserve"> to</w:t>
      </w:r>
      <w:r w:rsidR="00C0240B" w:rsidRPr="008320BF">
        <w:rPr>
          <w:color w:val="000000"/>
        </w:rPr>
        <w:t xml:space="preserve"> set research questions in the current study. </w:t>
      </w:r>
      <w:r w:rsidR="002779DD" w:rsidRPr="008320BF">
        <w:t xml:space="preserve">As per </w:t>
      </w:r>
      <w:r w:rsidRPr="008320BF">
        <w:t xml:space="preserve">the </w:t>
      </w:r>
      <w:r w:rsidR="002779DD" w:rsidRPr="008320BF">
        <w:t xml:space="preserve">first research question, the </w:t>
      </w:r>
      <w:r w:rsidR="00C50E73" w:rsidRPr="008320BF">
        <w:t xml:space="preserve">most dominating </w:t>
      </w:r>
      <w:r w:rsidR="00C03209" w:rsidRPr="008320BF">
        <w:t>enablers i.e. e</w:t>
      </w:r>
      <w:r w:rsidR="00C50E73" w:rsidRPr="008320BF">
        <w:t xml:space="preserve">nvironmental </w:t>
      </w:r>
      <w:r w:rsidR="002779DD" w:rsidRPr="008320BF">
        <w:t>LSS supportive organizational infrastructure; top-mana</w:t>
      </w:r>
      <w:r w:rsidR="00B11588" w:rsidRPr="008320BF">
        <w:t>gement commitment and</w:t>
      </w:r>
      <w:r w:rsidR="002779DD" w:rsidRPr="008320BF">
        <w:t xml:space="preserve"> involvement; </w:t>
      </w:r>
      <w:r w:rsidR="00F07A2A" w:rsidRPr="008320BF">
        <w:t>i</w:t>
      </w:r>
      <w:r w:rsidR="002779DD" w:rsidRPr="008320BF">
        <w:t>nitiatives to producing green produ</w:t>
      </w:r>
      <w:r w:rsidR="008D3516" w:rsidRPr="008320BF">
        <w:t xml:space="preserve">cts; rewards and incentives for </w:t>
      </w:r>
      <w:r w:rsidRPr="008320BF">
        <w:t xml:space="preserve">the </w:t>
      </w:r>
      <w:r w:rsidR="004D1000" w:rsidRPr="008320BF">
        <w:t>employee;</w:t>
      </w:r>
      <w:r w:rsidR="002779DD" w:rsidRPr="008320BF">
        <w:t xml:space="preserve"> </w:t>
      </w:r>
      <w:r w:rsidR="004D1000" w:rsidRPr="008320BF">
        <w:t>effective project leadership; c</w:t>
      </w:r>
      <w:r w:rsidR="00C03209" w:rsidRPr="008320BF">
        <w:t xml:space="preserve">arbon reduction initiatives, and </w:t>
      </w:r>
      <w:r w:rsidR="00F07A2A" w:rsidRPr="008320BF">
        <w:t>environmental</w:t>
      </w:r>
      <w:r w:rsidR="002779DD" w:rsidRPr="008320BF">
        <w:t xml:space="preserve"> LSS </w:t>
      </w:r>
      <w:r w:rsidR="009937C8" w:rsidRPr="008320BF">
        <w:t xml:space="preserve">awareness program and training respectively. </w:t>
      </w:r>
      <w:r w:rsidR="00B16FEA" w:rsidRPr="008320BF">
        <w:t xml:space="preserve">In the response of </w:t>
      </w:r>
      <w:r w:rsidRPr="008320BF">
        <w:t xml:space="preserve">the </w:t>
      </w:r>
      <w:r w:rsidR="00B16FEA" w:rsidRPr="008320BF">
        <w:t xml:space="preserve">second research question, </w:t>
      </w:r>
      <w:r w:rsidRPr="008320BF">
        <w:t xml:space="preserve">the </w:t>
      </w:r>
      <w:r w:rsidR="00B16FEA" w:rsidRPr="008320BF">
        <w:t>BWM result</w:t>
      </w:r>
      <w:r w:rsidR="00F954E5" w:rsidRPr="008320BF">
        <w:t>s</w:t>
      </w:r>
      <w:r w:rsidR="00B16FEA" w:rsidRPr="008320BF">
        <w:t xml:space="preserve"> reveal that the</w:t>
      </w:r>
      <w:r w:rsidR="00D077C0" w:rsidRPr="008320BF">
        <w:t xml:space="preserve"> </w:t>
      </w:r>
      <w:r w:rsidR="005F72B8" w:rsidRPr="008320BF">
        <w:t xml:space="preserve">main criteria enabler </w:t>
      </w:r>
      <w:r w:rsidR="00D077C0" w:rsidRPr="008320BF">
        <w:t>‘SLSSE’</w:t>
      </w:r>
      <w:r w:rsidR="005F72B8" w:rsidRPr="008320BF">
        <w:t xml:space="preserve"> emerged as the most dominating in nature </w:t>
      </w:r>
      <w:r w:rsidR="00BB694C" w:rsidRPr="008320BF">
        <w:t xml:space="preserve">followed by </w:t>
      </w:r>
      <w:r w:rsidR="00D077C0" w:rsidRPr="008320BF">
        <w:t>‘ELSSE</w:t>
      </w:r>
      <w:r w:rsidRPr="008320BF">
        <w:t>,’</w:t>
      </w:r>
      <w:r w:rsidR="00BB694C" w:rsidRPr="008320BF">
        <w:t xml:space="preserve"> </w:t>
      </w:r>
      <w:r w:rsidR="00D077C0" w:rsidRPr="008320BF">
        <w:t>‘RLSSE</w:t>
      </w:r>
      <w:r w:rsidRPr="008320BF">
        <w:t>,’</w:t>
      </w:r>
      <w:r w:rsidR="00BB694C" w:rsidRPr="008320BF">
        <w:t xml:space="preserve"> </w:t>
      </w:r>
      <w:r w:rsidR="00D077C0" w:rsidRPr="008320BF">
        <w:t>‘CLSSE’</w:t>
      </w:r>
      <w:r w:rsidR="00BB694C" w:rsidRPr="008320BF">
        <w:t xml:space="preserve"> </w:t>
      </w:r>
      <w:r w:rsidR="00D077C0" w:rsidRPr="008320BF">
        <w:t>and ‘LLSSE’</w:t>
      </w:r>
      <w:r w:rsidR="00F954E5" w:rsidRPr="008320BF">
        <w:t>,</w:t>
      </w:r>
      <w:r w:rsidR="00D077C0" w:rsidRPr="008320BF">
        <w:t xml:space="preserve"> </w:t>
      </w:r>
      <w:r w:rsidR="00BB694C" w:rsidRPr="008320BF">
        <w:t>respectively</w:t>
      </w:r>
      <w:r w:rsidR="00D077C0" w:rsidRPr="008320BF">
        <w:t xml:space="preserve">. </w:t>
      </w:r>
      <w:r w:rsidR="00C26524" w:rsidRPr="008320BF">
        <w:t xml:space="preserve">At </w:t>
      </w:r>
      <w:r w:rsidR="00AB20DE" w:rsidRPr="008320BF">
        <w:t xml:space="preserve">the </w:t>
      </w:r>
      <w:r w:rsidR="00C26524" w:rsidRPr="008320BF">
        <w:t>initial stage of environ</w:t>
      </w:r>
      <w:r w:rsidR="00D310C5" w:rsidRPr="008320BF">
        <w:t xml:space="preserve">mental LSS implementation, </w:t>
      </w:r>
      <w:r w:rsidR="00821AE4" w:rsidRPr="008320BF">
        <w:t>MSMEs</w:t>
      </w:r>
      <w:r w:rsidR="00F84FFC" w:rsidRPr="008320BF">
        <w:t xml:space="preserve"> managers pay more</w:t>
      </w:r>
      <w:r w:rsidR="00512EBE" w:rsidRPr="008320BF">
        <w:t xml:space="preserve"> attention to strategy </w:t>
      </w:r>
      <w:r w:rsidR="006805C1" w:rsidRPr="008320BF">
        <w:t>and envi</w:t>
      </w:r>
      <w:r w:rsidR="00512EBE" w:rsidRPr="008320BF">
        <w:t>ronmental based enablers to get success</w:t>
      </w:r>
      <w:r w:rsidR="00602601" w:rsidRPr="008320BF">
        <w:t xml:space="preserve">. </w:t>
      </w:r>
      <w:r w:rsidR="00AB20DE" w:rsidRPr="008320BF">
        <w:t>Under</w:t>
      </w:r>
      <w:r w:rsidR="00C26524" w:rsidRPr="008320BF">
        <w:t xml:space="preserve"> environmental regulations and customer requirements, present research can </w:t>
      </w:r>
      <w:r w:rsidR="00F84FFC" w:rsidRPr="008320BF">
        <w:t>expedite</w:t>
      </w:r>
      <w:r w:rsidR="00C26524" w:rsidRPr="008320BF">
        <w:t xml:space="preserve"> </w:t>
      </w:r>
      <w:r w:rsidR="00F84FFC" w:rsidRPr="008320BF">
        <w:t>practitioners and consultants to identify</w:t>
      </w:r>
      <w:r w:rsidR="00B50969" w:rsidRPr="008320BF">
        <w:t xml:space="preserve"> </w:t>
      </w:r>
      <w:r w:rsidR="00C26524" w:rsidRPr="008320BF">
        <w:t xml:space="preserve">appropriate enablers for fluent implementation of the program. </w:t>
      </w:r>
    </w:p>
    <w:p w14:paraId="2F4B2E63" w14:textId="1A017B0B" w:rsidR="00F27159" w:rsidRPr="008320BF" w:rsidRDefault="00625A94" w:rsidP="008320BF">
      <w:pPr>
        <w:spacing w:line="360" w:lineRule="auto"/>
        <w:jc w:val="both"/>
      </w:pPr>
      <w:r w:rsidRPr="008320BF">
        <w:t xml:space="preserve">From the perspective </w:t>
      </w:r>
      <w:r w:rsidR="0063007A" w:rsidRPr="008320BF">
        <w:t>of</w:t>
      </w:r>
      <w:r w:rsidRPr="008320BF">
        <w:t xml:space="preserve"> the </w:t>
      </w:r>
      <w:r w:rsidR="002B1563" w:rsidRPr="008320BF">
        <w:t>third research question,</w:t>
      </w:r>
      <w:r w:rsidR="00970AA8" w:rsidRPr="008320BF">
        <w:t xml:space="preserve"> the researchers can restructure analogous results for the enablers and variables associated with their problem. </w:t>
      </w:r>
      <w:r w:rsidRPr="008320BF">
        <w:t xml:space="preserve">The </w:t>
      </w:r>
      <w:r w:rsidR="002A07D5" w:rsidRPr="008320BF">
        <w:t>prioritization</w:t>
      </w:r>
      <w:r w:rsidRPr="008320BF">
        <w:t xml:space="preserve"> of enablers</w:t>
      </w:r>
      <w:r w:rsidR="002A07D5" w:rsidRPr="008320BF">
        <w:t xml:space="preserve"> will also help managers and practitioners to classify their attention according to enabler’s position and importance to achieve sustainable gains. </w:t>
      </w:r>
      <w:r w:rsidR="009B5516" w:rsidRPr="008320BF">
        <w:t>Besides</w:t>
      </w:r>
      <w:r w:rsidR="00970AA8" w:rsidRPr="008320BF">
        <w:t>, society would be benefited by reducing pollution level</w:t>
      </w:r>
      <w:r w:rsidR="00AB20DE" w:rsidRPr="008320BF">
        <w:t>s</w:t>
      </w:r>
      <w:r w:rsidR="00970AA8" w:rsidRPr="008320BF">
        <w:t xml:space="preserve"> in terms of minimizing carbon emission through </w:t>
      </w:r>
      <w:r w:rsidR="0015320D" w:rsidRPr="008320BF">
        <w:t xml:space="preserve">the </w:t>
      </w:r>
      <w:r w:rsidR="00970AA8" w:rsidRPr="008320BF">
        <w:t>successful execution of environmental LSS program</w:t>
      </w:r>
      <w:r w:rsidR="009B5516" w:rsidRPr="008320BF">
        <w:t>s</w:t>
      </w:r>
      <w:r w:rsidR="00970AA8" w:rsidRPr="008320BF">
        <w:t xml:space="preserve"> in </w:t>
      </w:r>
      <w:r w:rsidR="009B5516" w:rsidRPr="008320BF">
        <w:t xml:space="preserve">the </w:t>
      </w:r>
      <w:r w:rsidR="00970AA8" w:rsidRPr="008320BF">
        <w:t>industry.</w:t>
      </w:r>
      <w:r w:rsidR="00330961" w:rsidRPr="008320BF">
        <w:t xml:space="preserve"> </w:t>
      </w:r>
      <w:r w:rsidR="00832021" w:rsidRPr="008320BF">
        <w:t xml:space="preserve">Finally, </w:t>
      </w:r>
      <w:r w:rsidRPr="008320BF">
        <w:t>BWM results are</w:t>
      </w:r>
      <w:r w:rsidR="00300948" w:rsidRPr="008320BF">
        <w:t xml:space="preserve"> compared with AHP and ANP approach</w:t>
      </w:r>
      <w:r w:rsidR="00832021" w:rsidRPr="008320BF">
        <w:t>es</w:t>
      </w:r>
      <w:r w:rsidRPr="008320BF">
        <w:t xml:space="preserve"> for checking the robustness and consistency of results</w:t>
      </w:r>
      <w:r w:rsidR="00832021" w:rsidRPr="008320BF">
        <w:t>.</w:t>
      </w:r>
      <w:r w:rsidR="009B364A" w:rsidRPr="008320BF">
        <w:t xml:space="preserve"> The </w:t>
      </w:r>
      <w:r w:rsidRPr="008320BF">
        <w:t>outcome shows</w:t>
      </w:r>
      <w:r w:rsidR="009B364A" w:rsidRPr="008320BF">
        <w:t xml:space="preserve"> that </w:t>
      </w:r>
      <w:r w:rsidR="009B5516" w:rsidRPr="008320BF">
        <w:t xml:space="preserve">the </w:t>
      </w:r>
      <w:r w:rsidR="009B364A" w:rsidRPr="008320BF">
        <w:t>BWM</w:t>
      </w:r>
      <w:r w:rsidRPr="008320BF">
        <w:t xml:space="preserve"> results</w:t>
      </w:r>
      <w:r w:rsidR="009B364A" w:rsidRPr="008320BF">
        <w:t xml:space="preserve"> are in good agreement with AHP and ANP results (refer </w:t>
      </w:r>
      <w:r w:rsidR="009B5516" w:rsidRPr="008320BF">
        <w:t xml:space="preserve">to </w:t>
      </w:r>
      <w:r w:rsidR="009B364A" w:rsidRPr="008320BF">
        <w:t>Table</w:t>
      </w:r>
      <w:r w:rsidR="002508D6" w:rsidRPr="008320BF">
        <w:t xml:space="preserve"> 16</w:t>
      </w:r>
      <w:r w:rsidR="009B364A" w:rsidRPr="008320BF">
        <w:t>)</w:t>
      </w:r>
      <w:r w:rsidRPr="008320BF">
        <w:t xml:space="preserve">. </w:t>
      </w:r>
    </w:p>
    <w:p w14:paraId="723F626E" w14:textId="77777777" w:rsidR="00D077C0" w:rsidRPr="008320BF" w:rsidRDefault="004D4C37" w:rsidP="008320BF">
      <w:pPr>
        <w:spacing w:line="360" w:lineRule="auto"/>
        <w:jc w:val="both"/>
        <w:rPr>
          <w:i/>
        </w:rPr>
      </w:pPr>
      <w:r w:rsidRPr="008320BF">
        <w:rPr>
          <w:i/>
        </w:rPr>
        <w:t>7</w:t>
      </w:r>
      <w:r w:rsidR="00D077C0" w:rsidRPr="008320BF">
        <w:rPr>
          <w:i/>
        </w:rPr>
        <w:t>.1 Limitation of present research work</w:t>
      </w:r>
    </w:p>
    <w:p w14:paraId="04B00755" w14:textId="1FE5825B" w:rsidR="00D077C0" w:rsidRPr="008320BF" w:rsidRDefault="00AC151F" w:rsidP="008320BF">
      <w:pPr>
        <w:spacing w:line="360" w:lineRule="auto"/>
        <w:jc w:val="both"/>
      </w:pPr>
      <w:r w:rsidRPr="008320BF">
        <w:t>The present research is conducted</w:t>
      </w:r>
      <w:r w:rsidR="0015204F" w:rsidRPr="008320BF">
        <w:t xml:space="preserve"> </w:t>
      </w:r>
      <w:r w:rsidRPr="008320BF">
        <w:t xml:space="preserve">only in </w:t>
      </w:r>
      <w:r w:rsidR="00821AE4" w:rsidRPr="008320BF">
        <w:t>MSMEs</w:t>
      </w:r>
      <w:r w:rsidRPr="008320BF">
        <w:t xml:space="preserve"> </w:t>
      </w:r>
      <w:r w:rsidR="008B220A" w:rsidRPr="008320BF">
        <w:t>and the results may differ in various</w:t>
      </w:r>
      <w:r w:rsidR="00D077C0" w:rsidRPr="008320BF">
        <w:t xml:space="preserve"> sectors like healthcare, financ</w:t>
      </w:r>
      <w:r w:rsidR="009B5516" w:rsidRPr="008320BF">
        <w:t>es</w:t>
      </w:r>
      <w:r w:rsidR="00D077C0" w:rsidRPr="008320BF">
        <w:t xml:space="preserve">, education, etc. Another major limitation is that the present </w:t>
      </w:r>
      <w:r w:rsidR="00E01130" w:rsidRPr="008320BF">
        <w:t xml:space="preserve">case </w:t>
      </w:r>
      <w:r w:rsidRPr="008320BF">
        <w:t xml:space="preserve">study is </w:t>
      </w:r>
      <w:r w:rsidR="006441C2" w:rsidRPr="008320BF">
        <w:t>tested pragmatically</w:t>
      </w:r>
      <w:r w:rsidR="00D077C0" w:rsidRPr="008320BF">
        <w:t xml:space="preserve"> with</w:t>
      </w:r>
      <w:r w:rsidR="00422AAC" w:rsidRPr="008320BF">
        <w:t>in one industry</w:t>
      </w:r>
      <w:r w:rsidR="00D077C0" w:rsidRPr="008320BF">
        <w:t>.</w:t>
      </w:r>
      <w:r w:rsidRPr="008320BF">
        <w:t xml:space="preserve"> The current research </w:t>
      </w:r>
      <w:r w:rsidR="008B220A" w:rsidRPr="008320BF">
        <w:t>mainly concerned with</w:t>
      </w:r>
      <w:r w:rsidRPr="008320BF">
        <w:t xml:space="preserve"> the Indian perspective and the results may vary from coun</w:t>
      </w:r>
      <w:r w:rsidR="008B220A" w:rsidRPr="008320BF">
        <w:t>try to country due to their</w:t>
      </w:r>
      <w:r w:rsidRPr="008320BF">
        <w:t xml:space="preserve"> own culture, diversity, perceptions, government policies, and distinctive needs. </w:t>
      </w:r>
      <w:r w:rsidR="00D077C0" w:rsidRPr="008320BF">
        <w:t xml:space="preserve"> </w:t>
      </w:r>
    </w:p>
    <w:p w14:paraId="7015F49C" w14:textId="77777777" w:rsidR="00D077C0" w:rsidRPr="008320BF" w:rsidRDefault="004D4C37" w:rsidP="008320BF">
      <w:pPr>
        <w:spacing w:line="360" w:lineRule="auto"/>
        <w:jc w:val="both"/>
        <w:rPr>
          <w:i/>
        </w:rPr>
      </w:pPr>
      <w:r w:rsidRPr="008320BF">
        <w:rPr>
          <w:i/>
        </w:rPr>
        <w:t>7</w:t>
      </w:r>
      <w:r w:rsidR="00D077C0" w:rsidRPr="008320BF">
        <w:rPr>
          <w:i/>
        </w:rPr>
        <w:t>.2 Future res</w:t>
      </w:r>
      <w:r w:rsidR="002D59DA" w:rsidRPr="008320BF">
        <w:rPr>
          <w:i/>
        </w:rPr>
        <w:t xml:space="preserve">earch scope </w:t>
      </w:r>
      <w:r w:rsidR="00D077C0" w:rsidRPr="008320BF">
        <w:rPr>
          <w:i/>
        </w:rPr>
        <w:t xml:space="preserve">  </w:t>
      </w:r>
    </w:p>
    <w:p w14:paraId="1555EF5F" w14:textId="01DBD4CC" w:rsidR="0068258C" w:rsidRPr="008320BF" w:rsidRDefault="00D077C0" w:rsidP="008320BF">
      <w:pPr>
        <w:spacing w:line="360" w:lineRule="auto"/>
        <w:jc w:val="both"/>
        <w:rPr>
          <w:b/>
        </w:rPr>
      </w:pPr>
      <w:r w:rsidRPr="008320BF">
        <w:t xml:space="preserve">In </w:t>
      </w:r>
      <w:r w:rsidR="009B5516" w:rsidRPr="008320BF">
        <w:t xml:space="preserve">the </w:t>
      </w:r>
      <w:r w:rsidR="003B0D25" w:rsidRPr="008320BF">
        <w:t>future</w:t>
      </w:r>
      <w:r w:rsidRPr="008320BF">
        <w:t>, researchers and pra</w:t>
      </w:r>
      <w:r w:rsidR="002C3588" w:rsidRPr="008320BF">
        <w:t xml:space="preserve">ctitioners </w:t>
      </w:r>
      <w:r w:rsidRPr="008320BF">
        <w:t xml:space="preserve">can solve multiple case studies of </w:t>
      </w:r>
      <w:r w:rsidR="00821AE4" w:rsidRPr="008320BF">
        <w:t>MSMEs</w:t>
      </w:r>
      <w:r w:rsidRPr="008320BF">
        <w:t xml:space="preserve"> to get more relia</w:t>
      </w:r>
      <w:r w:rsidR="008F4036" w:rsidRPr="008320BF">
        <w:t>ble and consistent results. The</w:t>
      </w:r>
      <w:r w:rsidRPr="008320BF">
        <w:t xml:space="preserve"> </w:t>
      </w:r>
      <w:r w:rsidR="008F4036" w:rsidRPr="008320BF">
        <w:t xml:space="preserve">present </w:t>
      </w:r>
      <w:r w:rsidRPr="008320BF">
        <w:t>concept can also be executed in different sector</w:t>
      </w:r>
      <w:r w:rsidR="00AB20DE" w:rsidRPr="008320BF">
        <w:t>s</w:t>
      </w:r>
      <w:r w:rsidRPr="008320BF">
        <w:t xml:space="preserve"> like healthcare, financial, </w:t>
      </w:r>
      <w:r w:rsidR="002C3588" w:rsidRPr="008320BF">
        <w:t xml:space="preserve">education, etc. for </w:t>
      </w:r>
      <w:r w:rsidR="009B5516" w:rsidRPr="008320BF">
        <w:t xml:space="preserve">the </w:t>
      </w:r>
      <w:r w:rsidR="002C3588" w:rsidRPr="008320BF">
        <w:t>maturity of environmental LSS</w:t>
      </w:r>
      <w:r w:rsidR="008F4036" w:rsidRPr="008320BF">
        <w:t>. The current</w:t>
      </w:r>
      <w:r w:rsidRPr="008320BF">
        <w:t xml:space="preserve"> research can be extended in terms of prioritizing the environmental LSS enablers through Fuzzy </w:t>
      </w:r>
      <w:r w:rsidR="00AB20DE" w:rsidRPr="008320BF">
        <w:t>BWM, Modified TOPSIS, Fuzzy DEMATE</w:t>
      </w:r>
      <w:r w:rsidRPr="008320BF">
        <w:t>L</w:t>
      </w:r>
      <w:r w:rsidR="009B5516" w:rsidRPr="008320BF">
        <w:t>, etc</w:t>
      </w:r>
      <w:r w:rsidRPr="008320BF">
        <w:t>. Moreover, the inter-relationship model of finalized environmental LSS enablers can be formed using Structural Equation Modeling (SEM)</w:t>
      </w:r>
      <w:r w:rsidR="003B0D25" w:rsidRPr="008320BF">
        <w:t xml:space="preserve">. </w:t>
      </w:r>
    </w:p>
    <w:p w14:paraId="01666071" w14:textId="77777777" w:rsidR="00BC620E" w:rsidRPr="008320BF" w:rsidRDefault="00BC620E" w:rsidP="008320BF">
      <w:pPr>
        <w:rPr>
          <w:b/>
        </w:rPr>
      </w:pPr>
    </w:p>
    <w:p w14:paraId="1CCCDC2A" w14:textId="79F32F31" w:rsidR="00927ABF" w:rsidRPr="008320BF" w:rsidRDefault="00F15DB6" w:rsidP="008320BF">
      <w:pPr>
        <w:rPr>
          <w:b/>
        </w:rPr>
      </w:pPr>
      <w:r w:rsidRPr="008320BF">
        <w:rPr>
          <w:b/>
        </w:rPr>
        <w:t>Reference</w:t>
      </w:r>
    </w:p>
    <w:p w14:paraId="35593BA2" w14:textId="709CD2FE" w:rsidR="0079178A" w:rsidRPr="008320BF" w:rsidRDefault="003C1F70" w:rsidP="008320BF">
      <w:pPr>
        <w:widowControl w:val="0"/>
        <w:autoSpaceDE w:val="0"/>
        <w:autoSpaceDN w:val="0"/>
        <w:adjustRightInd w:val="0"/>
        <w:spacing w:after="0" w:line="240" w:lineRule="auto"/>
        <w:ind w:left="480" w:hanging="480"/>
        <w:rPr>
          <w:noProof/>
        </w:rPr>
      </w:pPr>
      <w:r w:rsidRPr="008320BF">
        <w:rPr>
          <w:b/>
          <w:shd w:val="clear" w:color="auto" w:fill="FFFFFF"/>
        </w:rPr>
        <w:fldChar w:fldCharType="begin" w:fldLock="1"/>
      </w:r>
      <w:r w:rsidRPr="008320BF">
        <w:rPr>
          <w:b/>
          <w:shd w:val="clear" w:color="auto" w:fill="FFFFFF"/>
        </w:rPr>
        <w:instrText xml:space="preserve">ADDIN Mendeley Bibliography CSL_BIBLIOGRAPHY </w:instrText>
      </w:r>
      <w:r w:rsidRPr="008320BF">
        <w:rPr>
          <w:b/>
          <w:shd w:val="clear" w:color="auto" w:fill="FFFFFF"/>
        </w:rPr>
        <w:fldChar w:fldCharType="separate"/>
      </w:r>
      <w:r w:rsidR="0079178A" w:rsidRPr="008320BF">
        <w:rPr>
          <w:noProof/>
        </w:rPr>
        <w:t>Aboutorab, H., Saberi, M., Asadabadi, M.R., Hussain, O., Chang, E., 2018. ZBWM: The Z-number extension of Best Worst Method and its application for supplier development. Expert Syst. Appl. 107, 115–125. https://doi.org/10.1016/j.eswa.2018.04.015</w:t>
      </w:r>
    </w:p>
    <w:p w14:paraId="3B518C1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Alexander, P., Antony, J., Rodgers, B., 2019. Lean Six Sigma for small- and medium-sized manufacturing enterprises: a systematic review. Int. J. Qual. Reliab. Manag. https://doi.org/10.1108/IJQRM-03-2018-0074</w:t>
      </w:r>
    </w:p>
    <w:p w14:paraId="4278512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Alhuraish, I., Robledo, C., Kobi, A., 2017. A comparative exploration of lean manufacturing and six sigma in terms of their critical success factors. J. Clean. Prod. 164, 325–337. https://doi.org/10.1016/j.jclepro.2017.06.146</w:t>
      </w:r>
    </w:p>
    <w:p w14:paraId="1CCF311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Antony, J., Setijono, D., Dahlgaard, J.J., 2016. Lean Six Sigma and Innovation – an exploratory study among UK organisations. Total Qual. Manag. Bus. Excell. 27, 124–140. https://doi.org/10.1080/14783363.2014.959255</w:t>
      </w:r>
    </w:p>
    <w:p w14:paraId="539B485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Antony, J., Snee, R., Hoerl, R., 2017. Lean Six Sigma: yesterday, today and tomorrow. Int. J. Qual. Reliab. Manag. 34, 1073–1093. https://doi.org/10.1108/IJQRM-03-2016-0035</w:t>
      </w:r>
    </w:p>
    <w:p w14:paraId="0732737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Arumugam, V., Antony, J., Douglas, A., 2012. Observation: A Lean tool for improving the effectiveness of Lean Six Sigma. TQM J. 24, 275–287. https://doi.org/10.1108/17542731211226781</w:t>
      </w:r>
    </w:p>
    <w:p w14:paraId="35856C5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Badri Ahmadi, H., Kusi-Sarpong, S., Rezaei, J., 2017. Assessing the social sustainability of supply chains using Best Worst Method. Resour. Conserv. Recycl. 126, 99–106. https://doi.org/10.1016/j.resconrec.2017.07.020</w:t>
      </w:r>
    </w:p>
    <w:p w14:paraId="5A9AD91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Bailey, A.Y.A., Motwani, J., Smedley, E.M., 2011. When Lean and Six Sigma converge: a case study of a successful implementation of Lean Six Sigma at an aerospace company. Int. J. Technol. Manag. 57, 18. https://doi.org/10.1504/ijtm.2012.043949</w:t>
      </w:r>
    </w:p>
    <w:p w14:paraId="0188299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Baysan, S., Kabadurmus, O., Cevikcan, E., Satoglu, S.I., Durmusoglu, M.B., 2019. A simulation-based methodology for the analysis of the effect of lean tools on energy efficiency: An application in power distribution industry. J. Clean. Prod. 211, 895–908. https://doi.org/10.1016/j.jclepro.2018.11.217</w:t>
      </w:r>
    </w:p>
    <w:p w14:paraId="5FB1647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Belhadi, A., Kamble, S.S., Zkik, K., Cherrafi, A., Touriki, F.E., 2020. The integrated effect of Big Data Analytics, Lean Six Sigma and Green Manufacturing on the environmental performance of manufacturing companies: The case of North Africa. J. Clean. Prod. https://doi.org/10.1016/j.jclepro.2019.119903</w:t>
      </w:r>
    </w:p>
    <w:p w14:paraId="33673F4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Belhadi, A., Touriki, F.E., El Fezazi, S., 2018. Lean Implementation in Small and Medium-Sized Enterprises in Less Developed Countries: Some Empirical Evidences From North Africa. J. Small Bus. Manag. 56, 132–153. https://doi.org/10.1111/jsbm.12396</w:t>
      </w:r>
    </w:p>
    <w:p w14:paraId="1AF3989B"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Ben Ruben, R., Vinodh, S., Asokan, P., 2018. ISM and Fuzzy MICMAC application for analysis of Lean Six Sigma barriers with environmental considerations. Int. J. Lean Six Sigma 9, 64–90. https://doi.org/10.1108/IJLSS-11-2016-0071</w:t>
      </w:r>
    </w:p>
    <w:p w14:paraId="0E3237E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Ben Ruben, R., Vinodh, S., Asokan, P., 2017. Implementation of Lean Six Sigma framework with environmental considerations in an Indian automotive component manufacturing firm: a case study. Prod. Plan. Control 28, 1193–1211. https://doi.org/10.1080/09537287.2017.1357215</w:t>
      </w:r>
    </w:p>
    <w:p w14:paraId="3798026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Bhattacharya, A., Nand, A., Castka, P., 2019. Lean-green integration and its impact on sustainability performance: A critical review. J. Clean. Prod. https://doi.org/10.1016/j.jclepro.2019.117697</w:t>
      </w:r>
    </w:p>
    <w:p w14:paraId="5DA0B63B"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Burritt, R.L., Herzig, C., Schaltegger, S., Viere, T., 2019. Diffusion of environmental management accounting for cleaner production: Evidence from some case studies. J. Clean. Prod. 224, 479–491. https://doi.org/10.1016/j.jclepro.2019.03.227</w:t>
      </w:r>
    </w:p>
    <w:p w14:paraId="797BD198" w14:textId="77777777" w:rsidR="0079178A" w:rsidRPr="008320BF" w:rsidRDefault="0079178A" w:rsidP="008320BF">
      <w:pPr>
        <w:widowControl w:val="0"/>
        <w:autoSpaceDE w:val="0"/>
        <w:autoSpaceDN w:val="0"/>
        <w:adjustRightInd w:val="0"/>
        <w:spacing w:after="0" w:line="240" w:lineRule="auto"/>
        <w:ind w:left="480" w:hanging="480"/>
        <w:rPr>
          <w:noProof/>
          <w:lang w:val="es-MX"/>
        </w:rPr>
      </w:pPr>
      <w:r w:rsidRPr="008320BF">
        <w:rPr>
          <w:noProof/>
        </w:rPr>
        <w:t xml:space="preserve">Cai, W., Lai, K. hung, Liu, C., Wei, F., Ma, M., Jia, S., Jiang, Z., Lv, L., 2019. Promoting sustainability of manufacturing industry through the lean energy-saving and emission-reduction strategy. </w:t>
      </w:r>
      <w:r w:rsidRPr="008320BF">
        <w:rPr>
          <w:noProof/>
          <w:lang w:val="es-MX"/>
        </w:rPr>
        <w:t>Sci. Total Environ. 665, 23–32. https://doi.org/10.1016/j.scitotenv.2019.02.069</w:t>
      </w:r>
    </w:p>
    <w:p w14:paraId="1E249E1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lang w:val="es-MX"/>
        </w:rPr>
        <w:t xml:space="preserve">Caldera, H.T.S., Desha, C., Dawes, L., 2019. </w:t>
      </w:r>
      <w:r w:rsidRPr="008320BF">
        <w:rPr>
          <w:noProof/>
        </w:rPr>
        <w:t>Evaluating the enablers and barriers for successful implementation of sustainable business practice in ‘lean’ SMEs. J. Clean. Prod. 218, 575–590. https://doi.org/10.1016/j.jclepro.2019.01.239</w:t>
      </w:r>
    </w:p>
    <w:p w14:paraId="7DD1CB84"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Chan, J., Jie, R., Kamaruddin, S., Azid, I.A., 2014. Implementing the Lean Six Sigma Framework in a Small Medium Enterprise ( SME ) – A Case Study in a Printing Company. Proc. 2014 Int. Conf. Ind. Eng. Oper. Manag. 387–396.</w:t>
      </w:r>
    </w:p>
    <w:p w14:paraId="74798E1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Chaurasia, B., Garg, D., Agarwal, A., 2019. Lean Six Sigma approach: A strategy to enhance performance of first through time and scrap reduction in an automotive industry. Int. J. Bus. Excell. 17, 42–57. https://doi.org/10.1504/IJBEX.2019.096903</w:t>
      </w:r>
    </w:p>
    <w:p w14:paraId="764E2F2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Chen, Z., Ming, X., Zhou, T., Chang, Y., Sun, Z., 2020. A hybrid framework integrating rough-fuzzy best-worst method to identify and evaluate user activity-oriented service requirement for smart product service system. J. Clean. Prod. https://doi.org/10.1016/j.jclepro.2020.119954</w:t>
      </w:r>
    </w:p>
    <w:p w14:paraId="3074AB3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Cherrafi, A., Elfezazi, S., Chiarini, A., Mokhlis, A., Benhida, K., 2016. The integration of lean manufacturing, Six Sigma and sustainability: A literature review and future research directions for developing a specific model. J. Clean. Prod. 139, 828–846. https://doi.org/10.1016/j.jclepro.2016.08.101</w:t>
      </w:r>
    </w:p>
    <w:p w14:paraId="06D8223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Chiarini, A., 2014. Sustainable manufacturing-greening processes using specific Lean Production tools: An empirical observation from European motorcycle component manufacturers. J. Clean. Prod. 85, 226–233. https://doi.org/10.1016/j.jclepro.2014.07.080</w:t>
      </w:r>
    </w:p>
    <w:p w14:paraId="2CA4456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Chugani, N., Kumar, V., Garza-Reyes, J.A., Rocha-Lona, L., Upadhyay, A., 2017. Investigating the green impact of Lean, Six Sigma and Lean Six Sigma. Int. J. Lean Six Sigma 8, 7–32. https://doi.org/10.1108/ijlss-11-2015-0043</w:t>
      </w:r>
    </w:p>
    <w:p w14:paraId="35087D6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Cluzel, F., Yannou, B., Afonso, D., Leroy, Y., Millet, D., Pareau, D., 2010. Managing the complexity of environmental assessments of complex industrial systems with a lean 6 Sigma approach, in: Proceedings of the 1st International Conference on Complex Systems Design and Management, CSDM 2010. pp. 279–294. https://doi.org/10.1007/978-3-642-15654-0_20</w:t>
      </w:r>
    </w:p>
    <w:p w14:paraId="21C0B117"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Cortina, J.M., 1993. What Is Coefficient Alpha? An Examination of Theory and Applications. J. Appl. Psychol. 78, 98–104. https://doi.org/10.1037/0021-9010.78.1.98</w:t>
      </w:r>
    </w:p>
    <w:p w14:paraId="785687C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Das, S., Bisen, J., Kumar, S., Gupta, H., 2016. Developing a model of critical success factors for TQM implementation in MSMEs in India and their effect on internal and external quality of organisation. Int. J. Bus. Excell. 10, 449. https://doi.org/10.1504/ijbex.2016.10000171</w:t>
      </w:r>
    </w:p>
    <w:p w14:paraId="2AA502D7"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de Freitas, J.G., Costa, H.G., Ferraz, F.T., 2017. Impacts of Lean Six Sigma over organizational sustainability: A survey study. J. Clean. Prod. 156, 262–275. https://doi.org/10.1016/j.jclepro.2017.04.054</w:t>
      </w:r>
    </w:p>
    <w:p w14:paraId="176AC88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De Pelsmacker, P., Janssens, W., 2007. A model for fair trade buying behaviour: The role of perceived quantity and quality of information and of product-specific attitudes. J. Bus. Ethics 75, 361–380. https://doi.org/10.1007/s10551-006-9259-2</w:t>
      </w:r>
    </w:p>
    <w:p w14:paraId="769A9A8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Deif, A.M., 2011. A system model for green manufacturing. J. Clean. Prod. 19, 1553–1559. https://doi.org/10.1016/j.jclepro.2011.05.022</w:t>
      </w:r>
    </w:p>
    <w:p w14:paraId="242750EA" w14:textId="77777777" w:rsidR="0079178A" w:rsidRPr="008320BF" w:rsidRDefault="0079178A" w:rsidP="008320BF">
      <w:pPr>
        <w:widowControl w:val="0"/>
        <w:autoSpaceDE w:val="0"/>
        <w:autoSpaceDN w:val="0"/>
        <w:adjustRightInd w:val="0"/>
        <w:spacing w:after="0" w:line="240" w:lineRule="auto"/>
        <w:ind w:left="480" w:hanging="480"/>
        <w:rPr>
          <w:noProof/>
          <w:lang w:val="es-MX"/>
        </w:rPr>
      </w:pPr>
      <w:r w:rsidRPr="008320BF">
        <w:rPr>
          <w:noProof/>
        </w:rPr>
        <w:t xml:space="preserve">Dhingra, R., Kress, R., Upreti, G., 2014. Does lean mean green? J. Clean. </w:t>
      </w:r>
      <w:r w:rsidRPr="008320BF">
        <w:rPr>
          <w:noProof/>
          <w:lang w:val="es-MX"/>
        </w:rPr>
        <w:t>Prod. 85, 1–7. https://doi.org/10.1016/j.jclepro.2014.10.032</w:t>
      </w:r>
    </w:p>
    <w:p w14:paraId="1357DE14"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lang w:val="es-MX"/>
        </w:rPr>
        <w:t xml:space="preserve">Dieste, M., Panizzolo, R., Garza-Reyes, J.A., Anosike, A., 2019. </w:t>
      </w:r>
      <w:r w:rsidRPr="008320BF">
        <w:rPr>
          <w:noProof/>
        </w:rPr>
        <w:t>The relationship between lean and environmental performance: Practices and measures. J. Clean. Prod. 224, 120–131. https://doi.org/10.1016/j.jclepro.2019.03.243</w:t>
      </w:r>
    </w:p>
    <w:p w14:paraId="2CEF5A2B"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Eniola, A.A., Entebang, H., 2015. Government Policy and Performance of Small and Medium Business Management. Int. J. Acad. Res. Bus. Soc. Sci. 5. https://doi.org/10.6007/ijarbss/v5-i2/1481</w:t>
      </w:r>
    </w:p>
    <w:p w14:paraId="7562E03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European Commission, 2018. 2050 long-term strategy | Climate Action [WWW Document]. 2050 long-term Strateg.</w:t>
      </w:r>
    </w:p>
    <w:p w14:paraId="6D415BF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Fercoq, A., Lamouri, S., Carbone, V., 2016. Lean/Green integration focused on waste reduction techniques. J. Clean. Prod. 137, 567–578. https://doi.org/10.1016/j.jclepro.2016.07.107</w:t>
      </w:r>
    </w:p>
    <w:p w14:paraId="7F725B2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Forum, W.E., 2018. The Future of Jobs Report 2018, World Economic Forum. https://doi.org/10.1177/1946756712473437</w:t>
      </w:r>
    </w:p>
    <w:p w14:paraId="61202FE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Gandhi, N.S., Thanki, S.J., Thakkar, J.J., 2018. Ranking of drivers for integrated lean-green manufacturing for Indian manufacturing SMEs. J. Clean. Prod. 171, 675–689. https://doi.org/10.1016/j.jclepro.2017.10.041</w:t>
      </w:r>
    </w:p>
    <w:p w14:paraId="2ADA7C1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Garza-Reyes, J.A., 2015. Lean and green-a systematic review of the state of the art literature. J. Clean. Prod. 102, 18–29. https://doi.org/10.1016/j.jclepro.2015.04.064</w:t>
      </w:r>
    </w:p>
    <w:p w14:paraId="1AD69F8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Garza-Reyes, J.A., Al-Balushi, M., Antony, J., Kumar, V., 2016. A Lean Six Sigma framework for the reduction of ship loading commercial time in the iron ore pelletising industry. Prod. Plan. Control. https://doi.org/10.1080/09537287.2016.1185188</w:t>
      </w:r>
    </w:p>
    <w:p w14:paraId="36B1A6A0" w14:textId="77777777" w:rsidR="0079178A" w:rsidRPr="008320BF" w:rsidRDefault="0079178A" w:rsidP="008320BF">
      <w:pPr>
        <w:widowControl w:val="0"/>
        <w:autoSpaceDE w:val="0"/>
        <w:autoSpaceDN w:val="0"/>
        <w:adjustRightInd w:val="0"/>
        <w:spacing w:after="0" w:line="240" w:lineRule="auto"/>
        <w:ind w:left="480" w:hanging="480"/>
        <w:rPr>
          <w:noProof/>
          <w:lang w:val="es-MX"/>
        </w:rPr>
      </w:pPr>
      <w:r w:rsidRPr="008320BF">
        <w:rPr>
          <w:noProof/>
        </w:rPr>
        <w:t xml:space="preserve">Garza-Reyes, J.A., Torres Romero, J., Govindan, K., Cherrafi, A., Ramanathan, U., 2018. A PDCA-based approach to Environmental Value Stream Mapping (E-VSM). </w:t>
      </w:r>
      <w:r w:rsidRPr="008320BF">
        <w:rPr>
          <w:noProof/>
          <w:lang w:val="es-MX"/>
        </w:rPr>
        <w:t>J. Clean. Prod. https://doi.org/10.1016/j.jclepro.2018.01.121</w:t>
      </w:r>
    </w:p>
    <w:p w14:paraId="585219A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lang w:val="es-MX"/>
        </w:rPr>
        <w:t xml:space="preserve">Gnanaraj, S.M., Devadasan, S.R., Murugesh, R., Sreenivasa, C.G., 2012. </w:t>
      </w:r>
      <w:r w:rsidRPr="008320BF">
        <w:rPr>
          <w:noProof/>
        </w:rPr>
        <w:t>Sensitisation of SMEs towards the implementation of Lean Six Sigma-an initialisation in a cylinder frames manufacturing Indian SME. Prod. Plan. Control 23, 599–608. https://doi.org/10.1080/09537287.2011.572091</w:t>
      </w:r>
    </w:p>
    <w:p w14:paraId="60AEC0C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Gupta, H., Barua, M.K., 2017. Supplier selection among SMEs on the basis of their green innovation ability using BWM and fuzzy TOPSIS. J. Clean. Prod. 152, 242–258. https://doi.org/10.1016/j.jclepro.2017.03.125</w:t>
      </w:r>
    </w:p>
    <w:p w14:paraId="2B25A8F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Gupta, H., Barua, M.K., 2016. Identifying enablers of technological innovation for Indian MSMEs using best-worst multi criteria decision making method. Technol. Forecast. Soc. Change 107, 69–79. https://doi.org/10.1016/j.techfore.2016.03.028</w:t>
      </w:r>
    </w:p>
    <w:p w14:paraId="5ECF16E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Gupta, P., Anand, S., Gupta, H., 2017. Developing a roadmap to overcome barriers to energy efficiency in buildings using best worst method. Sustain. Cities Soc. 31, 244–259. https://doi.org/10.1016/j.scs.2017.02.005</w:t>
      </w:r>
    </w:p>
    <w:p w14:paraId="49AF0864"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Habidin, N.F., Yusof, S.M., 2012. Relationship between lean six sigma, environmental management systems, and organizational performance in the Malaysian automotive industry. Int. J. Automot. Technol. 13, 1119–1125. https://doi.org/10.1007/s12239-012-0114-4</w:t>
      </w:r>
    </w:p>
    <w:p w14:paraId="5AE1C80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Haeri, S.A.S., Rezaei, J., 2019. A grey-based green supplier selection model for uncertain environments. J. Clean. Prod. 221, 768–784. https://doi.org/10.1016/j.jclepro.2019.02.193</w:t>
      </w:r>
    </w:p>
    <w:p w14:paraId="22C4B83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Hair, J.F., Black, W.C., Babin, B.J., Anderson, R.E., 2010. Multivariate Data Analysis_sumario. Analysis 816. https://doi.org/10.1016/j.ijpharm.2011.02.019</w:t>
      </w:r>
    </w:p>
    <w:p w14:paraId="6FDC353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Henriques, J., Catarino, J., 2016. Motivating towards energy efficiency in small and medium enterprises. J. Clean. Prod. 139, 42–50. https://doi.org/10.1016/j.jclepro.2016.08.026</w:t>
      </w:r>
    </w:p>
    <w:p w14:paraId="6DF1E534"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Hill, J., Thomas, A.J., Mason-Jones, R.K., El-Kateb, S., 2018. The implementation of a Lean Six Sigma framework to enhance operational performance in an MRO facility. Prod. Manuf. Res. 6, 26–48. https://doi.org/10.1080/21693277.2017.1417179</w:t>
      </w:r>
    </w:p>
    <w:p w14:paraId="73F2E98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International Energy Agency, 2018. Global Energy &amp; CO2 Status Report, Global Energy &amp; CO2 Status Report.</w:t>
      </w:r>
    </w:p>
    <w:p w14:paraId="48F5168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Jain, V., Raj, T., 2016. Modeling and analysis of FMS performance variables by ISM, SEM and GTMA approach. Int. J. Prod. Econ. 171, 84–96. https://doi.org/10.1016/j.ijpe.2015.10.024</w:t>
      </w:r>
    </w:p>
    <w:p w14:paraId="7D6E7EC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Jayaraman, K., Kee, T.L., Soh, K.L., 2012. The perceptions and perspectives of Lean Six Sigma (LSS) practitioners : An empirical study in Malaysia. TQM J. https://doi.org/10.1108/17542731211261584</w:t>
      </w:r>
    </w:p>
    <w:p w14:paraId="13027F8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Johansson, G., Sundin, E., 2014. Lean and green product development: Two sides of the same coin? J. Clean. Prod. 85, 104–121. https://doi.org/10.1016/j.jclepro.2014.04.005</w:t>
      </w:r>
    </w:p>
    <w:p w14:paraId="61E3DCD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Kamble, S., Gunasekaran, A., Dhone, N.C., 2019. Industry 4.0 and lean manufacturing practices for sustainable organisational performance in Indian manufacturing companies. Int. J. Prod. Res. https://doi.org/10.1080/00207543.2019.1630772</w:t>
      </w:r>
    </w:p>
    <w:p w14:paraId="7D9D4DF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Kaswan, M.S., Rathi, R., 2019. Analysis and modeling the enablers of Green Lean Six Sigma implementation using Interpretive Structural Modeling. J. Clean. Prod. 231, 1182–1191. https://doi.org/10.1016/j.jclepro.2019.05.253</w:t>
      </w:r>
    </w:p>
    <w:p w14:paraId="16C61A9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Khaba, S., Bhar, C., 2018. Analysing the barriers of lean in Indian coal mining industry using integrated ISM-MICMAC and SEM. Benchmarking 25, 2145–2168. https://doi.org/10.1108/BIJ-04-2017-0057</w:t>
      </w:r>
    </w:p>
    <w:p w14:paraId="48F5C19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Khan, N.Z., Shihab, S.K., Attri, R., Siddiquee, A.N., Khan, Z.A., 2019. Prioritization of lower back pain risk factors among industrial workers using the best–worst method. Int. J. Occup. Saf. Ergon. https://doi.org/10.1080/10803548.2019.1600303</w:t>
      </w:r>
    </w:p>
    <w:p w14:paraId="17103E9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Khurana, S., Haleem, A., Mannan, B., 2019. Determinants for integration of sustainability with innovation for Indian manufacturing enterprises: Empirical evidence in MSMEs. J. Clean. Prod. 229, 374–386. https://doi.org/10.1016/j.jclepro.2019.04.022</w:t>
      </w:r>
    </w:p>
    <w:p w14:paraId="653E931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Kumar, S., Kumar, N., Haleem, A., 2015. Conceptualisation of Sustainable Green Lean Six Sigma: An empirical analysis. Int. J. Bus. Excell. 8, 210–250. https://doi.org/10.1504/IJBEX.2015.068211</w:t>
      </w:r>
    </w:p>
    <w:p w14:paraId="2C9E41A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Kushwaha, G.S., Sharma, N.K., 2016. Green initiatives: A step towards sustainable development and firm’s performance in the automobile industry. J. Clean. Prod. https://doi.org/10.1016/j.jclepro.2015.07.072</w:t>
      </w:r>
    </w:p>
    <w:p w14:paraId="4E48C0FD"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Lande, M., Shrivastava, R.L., Seth, D., 2016. Critical success factors for Lean Six Sigma in SMEs (small and medium enterprises). TQM J. 28, 613–635. https://doi.org/10.1108/TQM-12-2014-0107</w:t>
      </w:r>
    </w:p>
    <w:p w14:paraId="58207B4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Leme, R.D., Nunes, A.O., Message Costa, L.B., Silva, D.A.L., 2018. Creating value with less impact: Lean, green and eco-efficiency in a metalworking industry towards a cleaner production. J. Clean. Prod. 196, 517–534. https://doi.org/10.1016/j.jclepro.2018.06.064</w:t>
      </w:r>
    </w:p>
    <w:p w14:paraId="71265D0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Luthra, S., Mangla, S.K., Yadav, G., 2019. An analysis of causal relationships among challenges impeding redistributed manufacturing in emerging economies. J. Clean. Prod. https://doi.org/10.1016/j.jclepro.2019.04.011</w:t>
      </w:r>
    </w:p>
    <w:p w14:paraId="67CC00F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Malek, J., Desai, T.N., 2019. Prioritization of sustainable manufacturing barriers using Best Worst Method. J. Clean. Prod. 226, 589–600. https://doi.org/10.1016/j.jclepro.2019.04.056</w:t>
      </w:r>
    </w:p>
    <w:p w14:paraId="184E677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Ministry of the Environment, 2019. Towards Climate-Smart Day-to-Day Living – Medium-term Climate Change Plan to 2030 [WWW Document]. Minist. Environ.</w:t>
      </w:r>
    </w:p>
    <w:p w14:paraId="12E30DC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Nallusamy, S., Nivedha, R., Subash, E., Venkadesh, V., Vignesh, S., Vinoth Kumar, P., 2018. Minimization of rejection rate using lean six sigma tool in medium scale manufacturing industry. Int. J. Mech. Eng. Technol. 9, 1184–1194.</w:t>
      </w:r>
    </w:p>
    <w:p w14:paraId="2B936554"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Noori, B., 2015. The critical success factors for successful lean implementation in hospitals. Int. J. Product. Qual. Manag. 15, 108–126. https://doi.org/10.1504/IJPQM.2015.065987</w:t>
      </w:r>
    </w:p>
    <w:p w14:paraId="50A3148B"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Oliveira, G.A., Tan, K.H., Guedes, B.T., 2018. Lean and green approach: An evaluation tool for new product development focused on small and medium enterprises. Int. J. Prod. Econ. 205, 62–73. https://doi.org/10.1016/j.ijpe.2018.08.026</w:t>
      </w:r>
    </w:p>
    <w:p w14:paraId="1B57E7D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Omrani, H., Alizadeh, A., Emrouznejad, A., 2018. Finding the optimal combination of power plants alternatives: A multi response Taguchi-neural network using TOPSIS and fuzzy best-worst method. J. Clean. Prod. 203, 210–223. https://doi.org/10.1016/j.jclepro.2018.08.238</w:t>
      </w:r>
    </w:p>
    <w:p w14:paraId="1666310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Pandey, H., Garg, D., Luthra, S., 2018. Identification and ranking of enablers of green lean Six Sigma implementation using AHP. Int. J. Product. Qual. Manag. 23, 187–217. https://doi.org/10.1504/IJPQM.2018.089156</w:t>
      </w:r>
    </w:p>
    <w:p w14:paraId="697367B4"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Psomas, E., 2016. The underlying factorial structure and significance of the Six Sigma difficulties and critical success factors: The Greek case. TQM J. 28, 530–546. https://doi.org/10.1108/TQM-04-2015-0049</w:t>
      </w:r>
    </w:p>
    <w:p w14:paraId="0B5E4AE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Raja Sreedharan, V., Raju, R., Rajkanth, R., Nagaraj, M., 2018. An empirical assessment of Lean Six Sigma Awareness in manufacturing industries: construct development and validation. Total Qual. Manag. Bus. Excell. 29, 686–703. https://doi.org/10.1080/14783363.2016.1230470</w:t>
      </w:r>
    </w:p>
    <w:p w14:paraId="3B6BF94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Rana, R., Sharma, M., 2019. Dynamic causality testing for EKC hypothesis, pollution haven hypothesis and international trade in India. J. Int. Trade Econ. Dev. 28, 348–364. https://doi.org/10.1080/09638199.2018.1542451</w:t>
      </w:r>
    </w:p>
    <w:p w14:paraId="3845DFB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Rathi, R., Khanduja, D., Sharma, S.K., 2017. A fuzzy-MADM based approach for prioritising Six Sigma projects in the Indian auto sector. Int. J. Manag. Sci. Eng. Manag. 12, 133–140. https://doi.org/10.1080/17509653.2016.1154486</w:t>
      </w:r>
    </w:p>
    <w:p w14:paraId="6BA47D0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Rathi, R., Khanduja, D., Sharma, S.K., 2015a. Synergy of fuzzy AHP and Six Sigma for capacity waste management in Indian automotive industry. Decis. Sci. Lett. 441–452. https://doi.org/10.5267/j.dsl.2015.1.005</w:t>
      </w:r>
    </w:p>
    <w:p w14:paraId="205D073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Rathi, R., Khanduja, D., Sharma, S.K., 2015b. A fuzzy MADM approach for project selection: a six sigma case study. Decis. Sci. Lett. 255–268. https://doi.org/10.5267/j.dsl.2015.11.002</w:t>
      </w:r>
    </w:p>
    <w:p w14:paraId="2BEB10D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Rathi, R., Khanduja, D., Sharma, S.K., 2015c. Six Sigma Project Selection Using Fuzzy TOPSIS Decision Making Approach. Manag. Sci. Lett. 5, 447–456. https://doi.org/10.5267/j.msl.2015.3.009</w:t>
      </w:r>
    </w:p>
    <w:p w14:paraId="73F0E61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Raval, S.J., Kant, R., Shankar, R., 2018. Lean Six Sigma implementation: modelling the interaction among the enablers. Prod. Plan. Control 29, 1010–1029. https://doi.org/10.1080/09537287.2018.1495773</w:t>
      </w:r>
    </w:p>
    <w:p w14:paraId="7BB8A53F" w14:textId="77777777" w:rsidR="0079178A" w:rsidRPr="008320BF" w:rsidRDefault="0079178A" w:rsidP="008320BF">
      <w:pPr>
        <w:widowControl w:val="0"/>
        <w:autoSpaceDE w:val="0"/>
        <w:autoSpaceDN w:val="0"/>
        <w:adjustRightInd w:val="0"/>
        <w:spacing w:after="0" w:line="240" w:lineRule="auto"/>
        <w:ind w:left="480" w:hanging="480"/>
        <w:rPr>
          <w:noProof/>
          <w:lang w:val="es-MX"/>
        </w:rPr>
      </w:pPr>
      <w:r w:rsidRPr="008320BF">
        <w:rPr>
          <w:noProof/>
        </w:rPr>
        <w:t xml:space="preserve">Redmond, J., Wolfram Cox, J., Curtis, J., Kirk-Brown, A., Walker, B., 2016. Beyond business as usual: how (and why) the habit discontinuity hypothesis can inform SME engagement in environmental sustainability practices. </w:t>
      </w:r>
      <w:r w:rsidRPr="008320BF">
        <w:rPr>
          <w:noProof/>
          <w:lang w:val="es-MX"/>
        </w:rPr>
        <w:t>Australas. J. Environ. Manag. 23, 426–442. https://doi.org/10.1080/14486563.2016.1188424</w:t>
      </w:r>
    </w:p>
    <w:p w14:paraId="75A8636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lang w:val="es-MX"/>
        </w:rPr>
        <w:t xml:space="preserve">Rehman, M.A., Seth, D., Shrivastava, R.L., 2016. </w:t>
      </w:r>
      <w:r w:rsidRPr="008320BF">
        <w:rPr>
          <w:noProof/>
        </w:rPr>
        <w:t>Impact of green manufacturing practices on organisational performance in Indian context: An empirical study. J. Clean. Prod. 137, 427–448. https://doi.org/10.1016/j.jclepro.2016.07.106</w:t>
      </w:r>
    </w:p>
    <w:p w14:paraId="57FB9BC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Rezaei, J., 2016. Best-worst multi-criteria decision-making method: Some properties and a linear model. Omega (United Kingdom) 64, 126–130. https://doi.org/10.1016/j.omega.2015.12.001</w:t>
      </w:r>
    </w:p>
    <w:p w14:paraId="6A93DDE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Rezaei, J., 2015. Best-worst multi-criteria decision-making method. Omega (United Kingdom) 53, 49–57. https://doi.org/10.1016/j.omega.2014.11.009</w:t>
      </w:r>
    </w:p>
    <w:p w14:paraId="45B50B7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Rezaei, J., Nispeling, T., Sarkis, J., Tavasszy, L., 2016. A supplier selection life cycle approach integrating traditional and environmental criteria using the best worst method. J. Clean. Prod. 135, 577–588. https://doi.org/10.1016/j.jclepro.2016.06.125</w:t>
      </w:r>
    </w:p>
    <w:p w14:paraId="4D85833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Rezaei, J., Wang, J., Tavasszy, L., 2015. Linking supplier development to supplier segmentation using Best Worst Method. Expert Syst. Appl. 42, 9152–9164. https://doi.org/10.1016/j.eswa.2015.07.073</w:t>
      </w:r>
    </w:p>
    <w:p w14:paraId="1607843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Ruben, R. Ben, Vinodh, S., Asokan, P., 2018. Lean Six Sigma with environmental focus: review and framework. Int. J. Adv. Manuf. Technol. 94, 4023–4037. https://doi.org/10.1007/s00170-017-1148-6</w:t>
      </w:r>
    </w:p>
    <w:p w14:paraId="3966E98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Ruiz-Benitez, R., López, C., Real, J.C., 2017. Environmental benefits of lean, green and resilient supply chain management: The case of the aerospace sector. J. Clean. Prod. 167, 850–862. https://doi.org/10.1016/j.jclepro.2017.07.201</w:t>
      </w:r>
    </w:p>
    <w:p w14:paraId="3C1A7DF8"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Rydz, J., Sikorska, W., Kyulavska, M., Christova, D., 2015. Polyester-based (bio)degradable polymers as environmentally friendly materials for sustainable development. Int. J. Mol. Sci. https://doi.org/10.3390/ijms16010564</w:t>
      </w:r>
    </w:p>
    <w:p w14:paraId="5F5F725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Sagnak, M., Kazancoglu, Y., 2016. Integration of green lean approach with six sigma: an application for flue gas emissions. J. Clean. Prod. 127, 112–118. https://doi.org/10.1016/j.jclepro.2016.04.016</w:t>
      </w:r>
    </w:p>
    <w:p w14:paraId="6BB1D52F"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Salimi, N., 2017. Quality assessment of scientific outputs using the BWM. Scientometrics 112, 195–213. https://doi.org/10.1007/s11192-017-2284-3</w:t>
      </w:r>
    </w:p>
    <w:p w14:paraId="204C4FA8" w14:textId="77777777" w:rsidR="0079178A" w:rsidRPr="008320BF" w:rsidRDefault="0079178A" w:rsidP="008320BF">
      <w:pPr>
        <w:widowControl w:val="0"/>
        <w:autoSpaceDE w:val="0"/>
        <w:autoSpaceDN w:val="0"/>
        <w:adjustRightInd w:val="0"/>
        <w:spacing w:after="0" w:line="240" w:lineRule="auto"/>
        <w:ind w:left="480" w:hanging="480"/>
        <w:rPr>
          <w:noProof/>
          <w:lang w:val="es-MX"/>
        </w:rPr>
      </w:pPr>
      <w:r w:rsidRPr="008320BF">
        <w:rPr>
          <w:noProof/>
        </w:rPr>
        <w:t xml:space="preserve">Salimi, N., Rezaei, J., 2018. Evaluating firms’ R&amp;D performance using best worst method. </w:t>
      </w:r>
      <w:r w:rsidRPr="008320BF">
        <w:rPr>
          <w:noProof/>
          <w:lang w:val="es-MX"/>
        </w:rPr>
        <w:t>Eval. Program Plann. 66, 147–155. https://doi.org/10.1016/j.evalprogplan.2017.10.002</w:t>
      </w:r>
    </w:p>
    <w:p w14:paraId="2A98A2F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lang w:val="es-MX"/>
        </w:rPr>
        <w:t xml:space="preserve">Sartal, A., Martinez-Senra, A.I., Cruz-Machado, V., 2018. </w:t>
      </w:r>
      <w:r w:rsidRPr="008320BF">
        <w:rPr>
          <w:noProof/>
        </w:rPr>
        <w:t>Are all lean principles equally eco-friendly? A panel data study. J. Clean. Prod. 177, 362–370. https://doi.org/10.1016/j.jclepro.2017.12.190</w:t>
      </w:r>
    </w:p>
    <w:p w14:paraId="3CAFD94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Seth, D., Nemani, V.K., Pokharel, S., Al Sayed, A.Y., 2018a. Impact of competitive conditions on supplier evaluation: a construction supply chain case study. Prod. Plan. Control 29, 217–235. https://doi.org/10.1080/09537287.2017.1407971</w:t>
      </w:r>
    </w:p>
    <w:p w14:paraId="412E8D6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Seth, D., Pandey, M.K., 2009. A multiple-item inventory model for a non-stationary demand. Prod. Plan. Control 20, 242–253. https://doi.org/10.1080/09537280902843607</w:t>
      </w:r>
    </w:p>
    <w:p w14:paraId="31F436E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Seth, D., Rastogi, S., 2019. Application of vendor rationalization strategy for manufacturing cycle time reduction in engineer to order (ETO) environment: A case study. J. Manuf. Technol. Manag. 30, 261–290. https://doi.org/10.1108/JMTM-03-2018-0095</w:t>
      </w:r>
    </w:p>
    <w:p w14:paraId="00EB57D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Seth, D., Rehman, M.A.A., Shrivastava, R.L., 2018b. Green manufacturing drivers and their relationships for small and medium(SME) and large industries. J. Clean. Prod. 198, 1381–1405. https://doi.org/10.1016/j.jclepro.2018.07.106</w:t>
      </w:r>
    </w:p>
    <w:p w14:paraId="5F95D31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Shashi, Cerchione, R., Centobelli, P., Shabani, A., 2018. Sustainability orientation, supply chain integration, and SMEs performance: a causal analysis. Benchmarking 25, 3679–3701. https://doi.org/10.1108/BIJ-08-2017-0236</w:t>
      </w:r>
    </w:p>
    <w:p w14:paraId="11CFAFC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Siegel, R., Antony, J., Garza-Reyes, J.A., Cherrafi, A., Lameijer, B., 2019. Integrated green lean approach and sustainability for SMEs: From literature review to a conceptual framework. J. Clean. Prod. https://doi.org/10.1016/j.jclepro.2019.118205</w:t>
      </w:r>
    </w:p>
    <w:p w14:paraId="679696B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Silva, B.B., Mergulhão, R.C., Favoretto, C., Mendes, G.H.S., 2019. Critical success factors of Six Sigma implementations in companies in Brazil. Int. J. Lean Six Sigma 10, 143–160. https://doi.org/10.1108/IJLSS-01-2018-0008</w:t>
      </w:r>
    </w:p>
    <w:p w14:paraId="171FEFC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Singh, M., Kumar, P., Rathi, R., 2019. Modelling the barriers of Lean Six Sigma for Indian micro-small medium enterprises: An ISM and MICMAC approach. TQM J. https://doi.org/10.1108/TQM-12-2018-0205</w:t>
      </w:r>
    </w:p>
    <w:p w14:paraId="3F3D5E5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Singh, M., Rathi, R., 2019. A structured review of Lean Six Sigma in various industrial sectors. Int. J. Lean Six Sigma. https://doi.org/10.1108/IJLSS-03-2018-0018</w:t>
      </w:r>
    </w:p>
    <w:p w14:paraId="3059BF7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Soti, A., Shankar, R., Kaushal, O.P., 2010. Modeling the enablers of Six Sigma using interpreting structural modeling. J. Model. Manag. 5, 124–141. https://doi.org/10.1108/17465661011060989</w:t>
      </w:r>
    </w:p>
    <w:p w14:paraId="7E1251F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Sreedharan, V.R., Gopikumar, G. V., Nair, S., Chakraborty, A., Antony, J., 2018. Assessment of critical failure factors (CFFs) of Lean Six Sigma in real life scenario: Evidence from manufacturing and service industries. Benchmarking 25, 3320–3336. https://doi.org/10.1108/BIJ-10-2017-0281</w:t>
      </w:r>
    </w:p>
    <w:p w14:paraId="1FDED9C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Sreedharan, V.R., Raju, R., Vijaya, V., Antony, J., 2019. Assessment of Lean Six Sigma Readiness (LESIRE) for manufacturing industries using fuzzy logic. Int. J. Qual. Reliab. Manag. https://doi.org/10.1108/IJQRM-09-2017-0181</w:t>
      </w:r>
    </w:p>
    <w:p w14:paraId="4356775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Sreedharan V, R., Sunder M, V., 2018. A novel approach to lean six sigma project management: a conceptual framework and empirical application. Prod. Plan. Control 29, 895–907. https://doi.org/10.1080/09537287.2018.1492042</w:t>
      </w:r>
    </w:p>
    <w:p w14:paraId="672D5E0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Stankalla, R., Chromjakova, F., Koval, O., 2019. A review of the Six Sigma belt system for manufacturing small and medium-sized enterprises. Qual. Manag. J. https://doi.org/10.1080/10686967.2019.1580119</w:t>
      </w:r>
    </w:p>
    <w:p w14:paraId="527E3F4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Stankalla, R., Koval, O., Chromjakova, F., 2018. A review of critical success factors for the successful implementation of Lean Six Sigma and Six Sigma in manufacturing small and medium sized enterprises. Qual. Eng. 30, 453–468. https://doi.org/10.1080/08982112.2018.1448933</w:t>
      </w:r>
    </w:p>
    <w:p w14:paraId="504ECB8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Streiner, D.L., 2003. Starting at the beginning: An introduction to coefficient alpha and internal consistency. J. Pers. Assess. 80, 99–103. https://doi.org/10.1207/S15327752JPA8001_18</w:t>
      </w:r>
    </w:p>
    <w:p w14:paraId="79E3DFF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Sunder M, V., Antony, J., 2018. A conceptual Lean Six Sigma framework for quality excellence in higher education institutions. Int. J. Qual. Reliab. Manag. 35, 857–874. https://doi.org/10.1108/IJQRM-01-2017-0002</w:t>
      </w:r>
    </w:p>
    <w:p w14:paraId="3614480C"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T., R., K.P., S., 2018. Identification and modeling of process barriers. Int. J. Lean Six Sigma. https://doi.org/10.1108/ijlss-09-2016-0044</w:t>
      </w:r>
    </w:p>
    <w:p w14:paraId="431CC01D"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Tanwer, A.K., Prajapati, D.R., Singh, P.J., 2015. Effect of various factors for achieving environmental performance in manufacturing industry: A review. Int. J. Product. Qual. Manag. https://doi.org/10.1504/IJPQM.2015.065986</w:t>
      </w:r>
    </w:p>
    <w:p w14:paraId="4102E483"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Tavakol, M., Dennick, R., 2011. Making sense of Cronbach’s alpha. Int. J. Med. Educ. 2, 53–55. https://doi.org/10.5116/ijme.4dfb.8dfd</w:t>
      </w:r>
    </w:p>
    <w:p w14:paraId="2705567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Thakur, V., Mangla, S.K., 2019. Change management for sustainability: Evaluating the role of human, operational and technological factors in leading Indian firms in home appliances sector. J. Clean. Prod. 213, 847–862. https://doi.org/10.1016/j.jclepro.2018.12.201</w:t>
      </w:r>
    </w:p>
    <w:p w14:paraId="12D3347B"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Thanki, S., Govindan, K., Thakkar, J., 2016. An investigation on lean-green implementation practices in Indian SMEs using analytical hierarchy process (AHP) approach. J. Clean. Prod. 135, 284–298. https://doi.org/10.1016/j.jclepro.2016.06.105</w:t>
      </w:r>
    </w:p>
    <w:p w14:paraId="4B9101F7"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Thanki, S.J., Thakkar, J., 2018. Interdependence analysis of lean-green implementation challenges: A case of Indian SMEs. J. Manuf. Technol. Manag. 29, 295–328. https://doi.org/10.1108/JMTM-04-2017-0067</w:t>
      </w:r>
    </w:p>
    <w:p w14:paraId="15052BD0"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van de Kaa, G., Kamp, L., Rezaei, J., 2017. Selection of biomass thermochemical conversion technology in the Netherlands: A best worst method approach. J. Clean. Prod. 166, 32–39. https://doi.org/10.1016/j.jclepro.2017.07.052</w:t>
      </w:r>
    </w:p>
    <w:p w14:paraId="026E7E31"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Verrier, B., Rose, B., Caillaud, E., 2016. Lean and Green strategy: The Lean and Green House and maturity deployment model. J. Clean. Prod. 116, 150–156. https://doi.org/10.1016/j.jclepro.2015.12.022</w:t>
      </w:r>
    </w:p>
    <w:p w14:paraId="63EBD70B"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Vinodh, S., Ben Ruben, R., Asokan, P., 2016. Life cycle assessment integrated value stream mapping framework to ensure sustainable manufacturing: A case study. Clean Technol. Environ. Policy 18, 279–295. https://doi.org/10.1007/s10098-015-1016-8</w:t>
      </w:r>
    </w:p>
    <w:p w14:paraId="69A5B88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Vinodh, S., Kumar, S.V., Vimal, K.E.K., 2014. Implementing lean sigma in an Indian rotary switches manufacturing organisation. Prod. Plan. Control 25, 288–302. https://doi.org/10.1080/09537287.2012.684726</w:t>
      </w:r>
    </w:p>
    <w:p w14:paraId="15A43935"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Wan Ahmad, W.N.K., Rezaei, J., Sadaghiani, S., Tavasszy, L.A., 2017. Evaluation of the external forces affecting the sustainability of oil and gas supply chain using Best Worst Method. J. Clean. Prod. 153, 242–252. https://doi.org/10.1016/j.jclepro.2017.03.166</w:t>
      </w:r>
    </w:p>
    <w:p w14:paraId="583361E5" w14:textId="77777777" w:rsidR="0079178A" w:rsidRPr="008320BF" w:rsidRDefault="0079178A" w:rsidP="008320BF">
      <w:pPr>
        <w:widowControl w:val="0"/>
        <w:autoSpaceDE w:val="0"/>
        <w:autoSpaceDN w:val="0"/>
        <w:adjustRightInd w:val="0"/>
        <w:spacing w:after="0" w:line="240" w:lineRule="auto"/>
        <w:ind w:left="480" w:hanging="480"/>
        <w:rPr>
          <w:noProof/>
          <w:lang w:val="es-MX"/>
        </w:rPr>
      </w:pPr>
      <w:r w:rsidRPr="008320BF">
        <w:rPr>
          <w:noProof/>
        </w:rPr>
        <w:t xml:space="preserve">Yadav, G., Desai, T.N., 2017a. Analyzing Lean Six Sigma enablers: A hybrid ISM-fuzzy MICMAC approach. </w:t>
      </w:r>
      <w:r w:rsidRPr="008320BF">
        <w:rPr>
          <w:noProof/>
          <w:lang w:val="es-MX"/>
        </w:rPr>
        <w:t>TQM J. 29, 488–510. https://doi.org/10.1108/TQM-04-2016-0041</w:t>
      </w:r>
    </w:p>
    <w:p w14:paraId="463F7E82"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lang w:val="es-MX"/>
        </w:rPr>
        <w:t xml:space="preserve">Yadav, G., Desai, T.N., 2017b. </w:t>
      </w:r>
      <w:r w:rsidRPr="008320BF">
        <w:rPr>
          <w:noProof/>
        </w:rPr>
        <w:t>A fuzzy AHP approach to prioritize the barriers of integrated Lean Six Sigma. Int. J. Qual. Reliab. Manag. 34, 1167–1185. https://doi.org/10.1108/IJQRM-01-2016-0010</w:t>
      </w:r>
    </w:p>
    <w:p w14:paraId="0CE525C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Yadav, G., Luthra, S., Huisingh, D., Mangla, S.K., Narkhede, B.E., Liu, Y., 2020. Development of a lean manufacturing framework to enhance its adoption within manufacturing companies in developing economies. J. Clean. Prod. https://doi.org/10.1016/j.jclepro.2019.118726</w:t>
      </w:r>
    </w:p>
    <w:p w14:paraId="4DE73A5A"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Yadav, G., Seth, D., Desai, T.N., 2018. Prioritising solutions for Lean Six Sigma adoption barriers through fuzzy AHP-modified TOPSIS framework. Int. J. Lean Six Sigma 9, 270–300. https://doi.org/10.1108/IJLSS-06-2016-0023</w:t>
      </w:r>
    </w:p>
    <w:p w14:paraId="3AB68096"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Yazdi, M., Nedjati, A., Zarei, E., Abbassi, R., 2020. A reliable risk analysis approach using an extension of best-worst method based on democratic-autocratic decision-making style. J. Clean. Prod. https://doi.org/10.1016/j.jclepro.2020.120418</w:t>
      </w:r>
    </w:p>
    <w:p w14:paraId="066FD7EE"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Zargun, S., Al-Ashaab, A., 2014. Critical success factors for lean manufacturing: A systematic literature review an international comparison between developing and developed countries, in: Advanced Materials Research. pp. 668–681. https://doi.org/10.4028/www.scientific.net/AMR.845.668</w:t>
      </w:r>
    </w:p>
    <w:p w14:paraId="0BBB8C59" w14:textId="77777777" w:rsidR="0079178A" w:rsidRPr="008320BF" w:rsidRDefault="0079178A" w:rsidP="008320BF">
      <w:pPr>
        <w:widowControl w:val="0"/>
        <w:autoSpaceDE w:val="0"/>
        <w:autoSpaceDN w:val="0"/>
        <w:adjustRightInd w:val="0"/>
        <w:spacing w:after="0" w:line="240" w:lineRule="auto"/>
        <w:ind w:left="480" w:hanging="480"/>
        <w:rPr>
          <w:noProof/>
        </w:rPr>
      </w:pPr>
      <w:r w:rsidRPr="008320BF">
        <w:rPr>
          <w:noProof/>
        </w:rPr>
        <w:t>Zhu, Q., Johnson, S., Sarkis, J., 2018. Lean six sigma and environmental sustainability: A hospital perspective. Supply Chain Forum 19, 25–41. https://doi.org/10.1080/16258312.2018.1426339</w:t>
      </w:r>
    </w:p>
    <w:p w14:paraId="2DDB05A8" w14:textId="5B7B5BF8" w:rsidR="00BB16AD" w:rsidRPr="00E5143B" w:rsidRDefault="003C1F70" w:rsidP="008320BF">
      <w:pPr>
        <w:widowControl w:val="0"/>
        <w:autoSpaceDE w:val="0"/>
        <w:autoSpaceDN w:val="0"/>
        <w:adjustRightInd w:val="0"/>
        <w:spacing w:after="0" w:line="240" w:lineRule="auto"/>
        <w:ind w:left="480" w:hanging="480"/>
        <w:rPr>
          <w:b/>
          <w:shd w:val="clear" w:color="auto" w:fill="FFFFFF"/>
        </w:rPr>
      </w:pPr>
      <w:r w:rsidRPr="008320BF">
        <w:rPr>
          <w:b/>
          <w:shd w:val="clear" w:color="auto" w:fill="FFFFFF"/>
        </w:rPr>
        <w:fldChar w:fldCharType="end"/>
      </w:r>
    </w:p>
    <w:p w14:paraId="4674D805" w14:textId="77777777" w:rsidR="00BB16AD" w:rsidRPr="00E5143B" w:rsidRDefault="00BB16AD" w:rsidP="008320BF">
      <w:pPr>
        <w:spacing w:after="0"/>
        <w:jc w:val="center"/>
        <w:rPr>
          <w:b/>
          <w:shd w:val="clear" w:color="auto" w:fill="FFFFFF"/>
        </w:rPr>
      </w:pPr>
    </w:p>
    <w:p w14:paraId="0B902541" w14:textId="77777777" w:rsidR="00BB16AD" w:rsidRPr="00E5143B" w:rsidRDefault="00BB16AD" w:rsidP="008320BF">
      <w:pPr>
        <w:spacing w:after="0"/>
        <w:jc w:val="center"/>
        <w:rPr>
          <w:b/>
          <w:shd w:val="clear" w:color="auto" w:fill="FFFFFF"/>
        </w:rPr>
      </w:pPr>
    </w:p>
    <w:p w14:paraId="60420C1F" w14:textId="77777777" w:rsidR="00DC2340" w:rsidRPr="00E5143B" w:rsidRDefault="00DC2340" w:rsidP="008320BF">
      <w:pPr>
        <w:spacing w:after="0"/>
        <w:rPr>
          <w:b/>
          <w:shd w:val="clear" w:color="auto" w:fill="FFFFFF"/>
        </w:rPr>
      </w:pPr>
    </w:p>
    <w:sectPr w:rsidR="00DC2340" w:rsidRPr="00E5143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809B6" w14:textId="77777777" w:rsidR="008320BF" w:rsidRDefault="008320BF" w:rsidP="00D643B6">
      <w:pPr>
        <w:spacing w:after="0" w:line="240" w:lineRule="auto"/>
      </w:pPr>
      <w:r>
        <w:separator/>
      </w:r>
    </w:p>
  </w:endnote>
  <w:endnote w:type="continuationSeparator" w:id="0">
    <w:p w14:paraId="230BEA04" w14:textId="77777777" w:rsidR="008320BF" w:rsidRDefault="008320BF" w:rsidP="00D6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3EA67" w14:textId="77777777" w:rsidR="008320BF" w:rsidRDefault="008320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B8CF5" w14:textId="692C2ECF" w:rsidR="008320BF" w:rsidRDefault="00BA76F9">
    <w:pPr>
      <w:pStyle w:val="Footer"/>
    </w:pPr>
    <w:r>
      <w:rPr>
        <w:noProof/>
        <w:lang w:val="en-GB" w:eastAsia="en-GB"/>
      </w:rPr>
      <mc:AlternateContent>
        <mc:Choice Requires="wps">
          <w:drawing>
            <wp:anchor distT="0" distB="0" distL="114300" distR="114300" simplePos="0" relativeHeight="251659264" behindDoc="0" locked="0" layoutInCell="0" allowOverlap="1" wp14:anchorId="5F0C9CC1" wp14:editId="38C23610">
              <wp:simplePos x="0" y="0"/>
              <wp:positionH relativeFrom="page">
                <wp:posOffset>0</wp:posOffset>
              </wp:positionH>
              <wp:positionV relativeFrom="page">
                <wp:posOffset>9594215</wp:posOffset>
              </wp:positionV>
              <wp:extent cx="7772400" cy="273050"/>
              <wp:effectExtent l="0" t="0" r="0" b="12700"/>
              <wp:wrapNone/>
              <wp:docPr id="4" name="MSIPCMe44c4262888774cac55c517e" descr="{&quot;HashCode&quot;:2698183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88E78" w14:textId="70894E4B" w:rsidR="00BA76F9" w:rsidRPr="00BA76F9" w:rsidRDefault="00BA76F9" w:rsidP="00BA76F9">
                          <w:pPr>
                            <w:spacing w:after="0"/>
                            <w:rPr>
                              <w:rFonts w:ascii="Calibri" w:hAnsi="Calibri" w:cs="Calibri"/>
                              <w:color w:val="000000"/>
                            </w:rPr>
                          </w:pPr>
                          <w:r w:rsidRPr="00BA76F9">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F0C9CC1" id="_x0000_t202" coordsize="21600,21600" o:spt="202" path="m,l,21600r21600,l21600,xe">
              <v:stroke joinstyle="miter"/>
              <v:path gradientshapeok="t" o:connecttype="rect"/>
            </v:shapetype>
            <v:shape id="MSIPCMe44c4262888774cac55c517e" o:spid="_x0000_s1026" type="#_x0000_t202" alt="{&quot;HashCode&quot;:26981837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ANHAMAADYGAAAOAAAAZHJzL2Uyb0RvYy54bWysVE1v2zgQvRfofxB46GkdfUS2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" o:allowincell="f" filled="f" stroked="f" strokeweight=".5pt">
              <v:fill o:detectmouseclick="t"/>
              <v:textbox inset="20pt,0,,0">
                <w:txbxContent>
                  <w:p w14:paraId="03888E78" w14:textId="70894E4B" w:rsidR="00BA76F9" w:rsidRPr="00BA76F9" w:rsidRDefault="00BA76F9" w:rsidP="00BA76F9">
                    <w:pPr>
                      <w:spacing w:after="0"/>
                      <w:rPr>
                        <w:rFonts w:ascii="Calibri" w:hAnsi="Calibri" w:cs="Calibri"/>
                        <w:color w:val="000000"/>
                      </w:rPr>
                    </w:pPr>
                    <w:r w:rsidRPr="00BA76F9">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36096" w14:textId="77777777" w:rsidR="008320BF" w:rsidRDefault="008320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195" w14:textId="77777777" w:rsidR="008320BF" w:rsidRDefault="008320BF" w:rsidP="00D643B6">
      <w:pPr>
        <w:spacing w:after="0" w:line="240" w:lineRule="auto"/>
      </w:pPr>
      <w:r>
        <w:separator/>
      </w:r>
    </w:p>
  </w:footnote>
  <w:footnote w:type="continuationSeparator" w:id="0">
    <w:p w14:paraId="52517D8B" w14:textId="77777777" w:rsidR="008320BF" w:rsidRDefault="008320BF" w:rsidP="00D64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ABAD2" w14:textId="77777777" w:rsidR="008320BF" w:rsidRDefault="008320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DF1B" w14:textId="77777777" w:rsidR="008320BF" w:rsidRDefault="008320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95DD7" w14:textId="77777777" w:rsidR="008320BF" w:rsidRDefault="008320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4A2"/>
    <w:multiLevelType w:val="hybridMultilevel"/>
    <w:tmpl w:val="7F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326E"/>
    <w:multiLevelType w:val="hybridMultilevel"/>
    <w:tmpl w:val="8DCAF1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ACF3AC6"/>
    <w:multiLevelType w:val="hybridMultilevel"/>
    <w:tmpl w:val="DC5EB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F1909"/>
    <w:multiLevelType w:val="hybridMultilevel"/>
    <w:tmpl w:val="3656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A4311"/>
    <w:multiLevelType w:val="hybridMultilevel"/>
    <w:tmpl w:val="BF0A81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0B1A46"/>
    <w:multiLevelType w:val="hybridMultilevel"/>
    <w:tmpl w:val="612C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80ECA"/>
    <w:multiLevelType w:val="hybridMultilevel"/>
    <w:tmpl w:val="26A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A44939"/>
    <w:multiLevelType w:val="multilevel"/>
    <w:tmpl w:val="8CFE7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57113E"/>
    <w:multiLevelType w:val="hybridMultilevel"/>
    <w:tmpl w:val="371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B303F1"/>
    <w:multiLevelType w:val="hybridMultilevel"/>
    <w:tmpl w:val="CB7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11CD1"/>
    <w:multiLevelType w:val="hybridMultilevel"/>
    <w:tmpl w:val="CC56A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AC5B04"/>
    <w:multiLevelType w:val="hybridMultilevel"/>
    <w:tmpl w:val="F942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3"/>
  </w:num>
  <w:num w:numId="5">
    <w:abstractNumId w:val="5"/>
  </w:num>
  <w:num w:numId="6">
    <w:abstractNumId w:val="8"/>
  </w:num>
  <w:num w:numId="7">
    <w:abstractNumId w:val="7"/>
  </w:num>
  <w:num w:numId="8">
    <w:abstractNumId w:val="6"/>
  </w:num>
  <w:num w:numId="9">
    <w:abstractNumId w:val="0"/>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M1NzA0AFIGxko6SsGpxcWZ+XkgBYbGRrUAMtNlZS4AAAA="/>
  </w:docVars>
  <w:rsids>
    <w:rsidRoot w:val="00927ABF"/>
    <w:rsid w:val="000007A4"/>
    <w:rsid w:val="00001DAB"/>
    <w:rsid w:val="00002921"/>
    <w:rsid w:val="000029C7"/>
    <w:rsid w:val="00002D46"/>
    <w:rsid w:val="00002D62"/>
    <w:rsid w:val="000043CA"/>
    <w:rsid w:val="00004495"/>
    <w:rsid w:val="000046E8"/>
    <w:rsid w:val="00004AB3"/>
    <w:rsid w:val="00005309"/>
    <w:rsid w:val="00006523"/>
    <w:rsid w:val="00010A92"/>
    <w:rsid w:val="0001108C"/>
    <w:rsid w:val="0001108F"/>
    <w:rsid w:val="0001113A"/>
    <w:rsid w:val="000113BB"/>
    <w:rsid w:val="00012671"/>
    <w:rsid w:val="00012B61"/>
    <w:rsid w:val="00014233"/>
    <w:rsid w:val="000152FA"/>
    <w:rsid w:val="00015CE9"/>
    <w:rsid w:val="0001657D"/>
    <w:rsid w:val="000168EF"/>
    <w:rsid w:val="00017498"/>
    <w:rsid w:val="00020433"/>
    <w:rsid w:val="00020C2F"/>
    <w:rsid w:val="00020D43"/>
    <w:rsid w:val="0002286F"/>
    <w:rsid w:val="00022C91"/>
    <w:rsid w:val="000235D7"/>
    <w:rsid w:val="00024649"/>
    <w:rsid w:val="00024B1B"/>
    <w:rsid w:val="000259C9"/>
    <w:rsid w:val="0002644D"/>
    <w:rsid w:val="000267B1"/>
    <w:rsid w:val="00026821"/>
    <w:rsid w:val="00026E54"/>
    <w:rsid w:val="00027B5F"/>
    <w:rsid w:val="00030084"/>
    <w:rsid w:val="000300CA"/>
    <w:rsid w:val="0003019C"/>
    <w:rsid w:val="00030E81"/>
    <w:rsid w:val="00031297"/>
    <w:rsid w:val="00031BD8"/>
    <w:rsid w:val="00031C21"/>
    <w:rsid w:val="00031E72"/>
    <w:rsid w:val="00032197"/>
    <w:rsid w:val="0003314A"/>
    <w:rsid w:val="00035051"/>
    <w:rsid w:val="00036904"/>
    <w:rsid w:val="00036AC9"/>
    <w:rsid w:val="00037A80"/>
    <w:rsid w:val="00037BA8"/>
    <w:rsid w:val="000400B7"/>
    <w:rsid w:val="00040F8D"/>
    <w:rsid w:val="00041EFB"/>
    <w:rsid w:val="0004295E"/>
    <w:rsid w:val="00042D51"/>
    <w:rsid w:val="00043AF1"/>
    <w:rsid w:val="00044774"/>
    <w:rsid w:val="00044986"/>
    <w:rsid w:val="00044E12"/>
    <w:rsid w:val="00046716"/>
    <w:rsid w:val="0004694A"/>
    <w:rsid w:val="00046CA8"/>
    <w:rsid w:val="00046FEC"/>
    <w:rsid w:val="0004705A"/>
    <w:rsid w:val="0004731A"/>
    <w:rsid w:val="0004746B"/>
    <w:rsid w:val="0005008E"/>
    <w:rsid w:val="00050EAE"/>
    <w:rsid w:val="00050FA3"/>
    <w:rsid w:val="00051A17"/>
    <w:rsid w:val="00052E3D"/>
    <w:rsid w:val="00053592"/>
    <w:rsid w:val="00053647"/>
    <w:rsid w:val="00053D6D"/>
    <w:rsid w:val="00053F1D"/>
    <w:rsid w:val="00053F96"/>
    <w:rsid w:val="000542F2"/>
    <w:rsid w:val="00054B46"/>
    <w:rsid w:val="00055127"/>
    <w:rsid w:val="00055342"/>
    <w:rsid w:val="0005605F"/>
    <w:rsid w:val="00056515"/>
    <w:rsid w:val="00056A54"/>
    <w:rsid w:val="00056EB7"/>
    <w:rsid w:val="00057431"/>
    <w:rsid w:val="000579B9"/>
    <w:rsid w:val="000615B9"/>
    <w:rsid w:val="00061B12"/>
    <w:rsid w:val="000641B1"/>
    <w:rsid w:val="0006425D"/>
    <w:rsid w:val="00064896"/>
    <w:rsid w:val="00064955"/>
    <w:rsid w:val="00066077"/>
    <w:rsid w:val="00067078"/>
    <w:rsid w:val="00067737"/>
    <w:rsid w:val="000709C0"/>
    <w:rsid w:val="000711A0"/>
    <w:rsid w:val="0007158E"/>
    <w:rsid w:val="00071701"/>
    <w:rsid w:val="000719A9"/>
    <w:rsid w:val="00071E5E"/>
    <w:rsid w:val="00072002"/>
    <w:rsid w:val="00074738"/>
    <w:rsid w:val="00074C7A"/>
    <w:rsid w:val="000752B1"/>
    <w:rsid w:val="00075887"/>
    <w:rsid w:val="00075AEF"/>
    <w:rsid w:val="00075B62"/>
    <w:rsid w:val="00076010"/>
    <w:rsid w:val="00076A01"/>
    <w:rsid w:val="00076CF3"/>
    <w:rsid w:val="00077256"/>
    <w:rsid w:val="00080180"/>
    <w:rsid w:val="000804D4"/>
    <w:rsid w:val="0008078F"/>
    <w:rsid w:val="000811C0"/>
    <w:rsid w:val="00081325"/>
    <w:rsid w:val="000818E6"/>
    <w:rsid w:val="00082172"/>
    <w:rsid w:val="00082D71"/>
    <w:rsid w:val="000830AD"/>
    <w:rsid w:val="0008311D"/>
    <w:rsid w:val="0008345B"/>
    <w:rsid w:val="00083F47"/>
    <w:rsid w:val="0008434E"/>
    <w:rsid w:val="00084906"/>
    <w:rsid w:val="00084EEC"/>
    <w:rsid w:val="000857A9"/>
    <w:rsid w:val="00085D07"/>
    <w:rsid w:val="00086DF4"/>
    <w:rsid w:val="0008788D"/>
    <w:rsid w:val="00087DF5"/>
    <w:rsid w:val="000910C0"/>
    <w:rsid w:val="00091540"/>
    <w:rsid w:val="00091649"/>
    <w:rsid w:val="00091850"/>
    <w:rsid w:val="00092E6F"/>
    <w:rsid w:val="00093A14"/>
    <w:rsid w:val="0009558F"/>
    <w:rsid w:val="00096448"/>
    <w:rsid w:val="0009707B"/>
    <w:rsid w:val="000A039F"/>
    <w:rsid w:val="000A0AEA"/>
    <w:rsid w:val="000A1658"/>
    <w:rsid w:val="000A1720"/>
    <w:rsid w:val="000A19FD"/>
    <w:rsid w:val="000A2344"/>
    <w:rsid w:val="000A26D8"/>
    <w:rsid w:val="000A371A"/>
    <w:rsid w:val="000A417A"/>
    <w:rsid w:val="000A440E"/>
    <w:rsid w:val="000A443A"/>
    <w:rsid w:val="000A4760"/>
    <w:rsid w:val="000A49BC"/>
    <w:rsid w:val="000A5A3E"/>
    <w:rsid w:val="000A6A7D"/>
    <w:rsid w:val="000A6F49"/>
    <w:rsid w:val="000B092B"/>
    <w:rsid w:val="000B1417"/>
    <w:rsid w:val="000B16D7"/>
    <w:rsid w:val="000B2247"/>
    <w:rsid w:val="000B227E"/>
    <w:rsid w:val="000B24B3"/>
    <w:rsid w:val="000B2610"/>
    <w:rsid w:val="000B2929"/>
    <w:rsid w:val="000B2A85"/>
    <w:rsid w:val="000B2F2D"/>
    <w:rsid w:val="000B3177"/>
    <w:rsid w:val="000B35C6"/>
    <w:rsid w:val="000B4AC4"/>
    <w:rsid w:val="000B4F4F"/>
    <w:rsid w:val="000B6169"/>
    <w:rsid w:val="000B6279"/>
    <w:rsid w:val="000B64A7"/>
    <w:rsid w:val="000B70A1"/>
    <w:rsid w:val="000B75F6"/>
    <w:rsid w:val="000C0ECE"/>
    <w:rsid w:val="000C2A41"/>
    <w:rsid w:val="000C34AD"/>
    <w:rsid w:val="000C4598"/>
    <w:rsid w:val="000C48F5"/>
    <w:rsid w:val="000C56A4"/>
    <w:rsid w:val="000C57BA"/>
    <w:rsid w:val="000C61C7"/>
    <w:rsid w:val="000C7158"/>
    <w:rsid w:val="000D0409"/>
    <w:rsid w:val="000D2420"/>
    <w:rsid w:val="000D3A08"/>
    <w:rsid w:val="000D3AD5"/>
    <w:rsid w:val="000D44EA"/>
    <w:rsid w:val="000D4CDB"/>
    <w:rsid w:val="000D5209"/>
    <w:rsid w:val="000D52C5"/>
    <w:rsid w:val="000D6435"/>
    <w:rsid w:val="000D6931"/>
    <w:rsid w:val="000D776E"/>
    <w:rsid w:val="000D79C5"/>
    <w:rsid w:val="000E0025"/>
    <w:rsid w:val="000E012F"/>
    <w:rsid w:val="000E0ADC"/>
    <w:rsid w:val="000E0E99"/>
    <w:rsid w:val="000E16CB"/>
    <w:rsid w:val="000E1723"/>
    <w:rsid w:val="000E26DB"/>
    <w:rsid w:val="000E3481"/>
    <w:rsid w:val="000E38B4"/>
    <w:rsid w:val="000E396C"/>
    <w:rsid w:val="000E5CCB"/>
    <w:rsid w:val="000E70BE"/>
    <w:rsid w:val="000E780F"/>
    <w:rsid w:val="000F01E5"/>
    <w:rsid w:val="000F022F"/>
    <w:rsid w:val="000F0C35"/>
    <w:rsid w:val="000F1427"/>
    <w:rsid w:val="000F186D"/>
    <w:rsid w:val="000F248E"/>
    <w:rsid w:val="000F2EEC"/>
    <w:rsid w:val="000F3283"/>
    <w:rsid w:val="000F3BAB"/>
    <w:rsid w:val="000F3D1C"/>
    <w:rsid w:val="000F3F80"/>
    <w:rsid w:val="000F634A"/>
    <w:rsid w:val="000F68BA"/>
    <w:rsid w:val="000F6B56"/>
    <w:rsid w:val="000F6DB9"/>
    <w:rsid w:val="000F73C2"/>
    <w:rsid w:val="000F75E7"/>
    <w:rsid w:val="000F7D1C"/>
    <w:rsid w:val="000F7D5A"/>
    <w:rsid w:val="00100754"/>
    <w:rsid w:val="00100BE0"/>
    <w:rsid w:val="00102078"/>
    <w:rsid w:val="00102618"/>
    <w:rsid w:val="00103204"/>
    <w:rsid w:val="0010320C"/>
    <w:rsid w:val="0010476E"/>
    <w:rsid w:val="001049DD"/>
    <w:rsid w:val="00104EC6"/>
    <w:rsid w:val="00105113"/>
    <w:rsid w:val="001051C4"/>
    <w:rsid w:val="00107009"/>
    <w:rsid w:val="00107095"/>
    <w:rsid w:val="001105DF"/>
    <w:rsid w:val="00111385"/>
    <w:rsid w:val="00113253"/>
    <w:rsid w:val="0011347E"/>
    <w:rsid w:val="00113733"/>
    <w:rsid w:val="001142EB"/>
    <w:rsid w:val="00114303"/>
    <w:rsid w:val="00114DA9"/>
    <w:rsid w:val="0011576C"/>
    <w:rsid w:val="001157ED"/>
    <w:rsid w:val="00115933"/>
    <w:rsid w:val="00117D62"/>
    <w:rsid w:val="001213AF"/>
    <w:rsid w:val="00122EF5"/>
    <w:rsid w:val="001242D6"/>
    <w:rsid w:val="00124CCE"/>
    <w:rsid w:val="00125587"/>
    <w:rsid w:val="001266EC"/>
    <w:rsid w:val="00127177"/>
    <w:rsid w:val="00131058"/>
    <w:rsid w:val="0013146E"/>
    <w:rsid w:val="00131479"/>
    <w:rsid w:val="00132A16"/>
    <w:rsid w:val="00133C73"/>
    <w:rsid w:val="00134ACE"/>
    <w:rsid w:val="00135C8E"/>
    <w:rsid w:val="00137731"/>
    <w:rsid w:val="00141099"/>
    <w:rsid w:val="00141966"/>
    <w:rsid w:val="00142080"/>
    <w:rsid w:val="00144663"/>
    <w:rsid w:val="001464DC"/>
    <w:rsid w:val="00147EBB"/>
    <w:rsid w:val="001500AA"/>
    <w:rsid w:val="00150699"/>
    <w:rsid w:val="00150C4A"/>
    <w:rsid w:val="00150EE7"/>
    <w:rsid w:val="00151A80"/>
    <w:rsid w:val="0015204F"/>
    <w:rsid w:val="0015320D"/>
    <w:rsid w:val="00154B96"/>
    <w:rsid w:val="00156270"/>
    <w:rsid w:val="00156375"/>
    <w:rsid w:val="001578F5"/>
    <w:rsid w:val="00160367"/>
    <w:rsid w:val="00161F57"/>
    <w:rsid w:val="00162499"/>
    <w:rsid w:val="00163A77"/>
    <w:rsid w:val="001646B8"/>
    <w:rsid w:val="001647AF"/>
    <w:rsid w:val="00164CB5"/>
    <w:rsid w:val="00164E67"/>
    <w:rsid w:val="00165922"/>
    <w:rsid w:val="0016648B"/>
    <w:rsid w:val="00166DCD"/>
    <w:rsid w:val="00166E38"/>
    <w:rsid w:val="0016764F"/>
    <w:rsid w:val="00167692"/>
    <w:rsid w:val="00167D5A"/>
    <w:rsid w:val="0017059E"/>
    <w:rsid w:val="00170837"/>
    <w:rsid w:val="0017127D"/>
    <w:rsid w:val="00171D2E"/>
    <w:rsid w:val="00172580"/>
    <w:rsid w:val="00172E45"/>
    <w:rsid w:val="00174036"/>
    <w:rsid w:val="00174216"/>
    <w:rsid w:val="00174344"/>
    <w:rsid w:val="00175218"/>
    <w:rsid w:val="00175804"/>
    <w:rsid w:val="00180985"/>
    <w:rsid w:val="00180CB9"/>
    <w:rsid w:val="00180F35"/>
    <w:rsid w:val="00181AE0"/>
    <w:rsid w:val="0018226F"/>
    <w:rsid w:val="00182A75"/>
    <w:rsid w:val="0018347A"/>
    <w:rsid w:val="00183895"/>
    <w:rsid w:val="00183F61"/>
    <w:rsid w:val="00184AEB"/>
    <w:rsid w:val="00185048"/>
    <w:rsid w:val="001859A6"/>
    <w:rsid w:val="00187CDC"/>
    <w:rsid w:val="00190470"/>
    <w:rsid w:val="001908A4"/>
    <w:rsid w:val="00190B31"/>
    <w:rsid w:val="001918C2"/>
    <w:rsid w:val="00191B8F"/>
    <w:rsid w:val="00192E05"/>
    <w:rsid w:val="00193384"/>
    <w:rsid w:val="00193D0C"/>
    <w:rsid w:val="00193E69"/>
    <w:rsid w:val="0019476A"/>
    <w:rsid w:val="00194ADE"/>
    <w:rsid w:val="00195AA5"/>
    <w:rsid w:val="00196960"/>
    <w:rsid w:val="00196CE9"/>
    <w:rsid w:val="001A041A"/>
    <w:rsid w:val="001A0525"/>
    <w:rsid w:val="001A1A8E"/>
    <w:rsid w:val="001A21C7"/>
    <w:rsid w:val="001A25CC"/>
    <w:rsid w:val="001A25D0"/>
    <w:rsid w:val="001A3CAD"/>
    <w:rsid w:val="001A3D6E"/>
    <w:rsid w:val="001A3F24"/>
    <w:rsid w:val="001A475F"/>
    <w:rsid w:val="001A4822"/>
    <w:rsid w:val="001A4E6A"/>
    <w:rsid w:val="001A5117"/>
    <w:rsid w:val="001A5B47"/>
    <w:rsid w:val="001A5B7F"/>
    <w:rsid w:val="001A5C3F"/>
    <w:rsid w:val="001A630E"/>
    <w:rsid w:val="001A6D4F"/>
    <w:rsid w:val="001A7901"/>
    <w:rsid w:val="001B0E05"/>
    <w:rsid w:val="001B179D"/>
    <w:rsid w:val="001B1CE2"/>
    <w:rsid w:val="001B1DDE"/>
    <w:rsid w:val="001B203F"/>
    <w:rsid w:val="001B2324"/>
    <w:rsid w:val="001B2D18"/>
    <w:rsid w:val="001B2F01"/>
    <w:rsid w:val="001B3601"/>
    <w:rsid w:val="001B3FFC"/>
    <w:rsid w:val="001B417A"/>
    <w:rsid w:val="001B4547"/>
    <w:rsid w:val="001B57DD"/>
    <w:rsid w:val="001B5864"/>
    <w:rsid w:val="001B660A"/>
    <w:rsid w:val="001B6E15"/>
    <w:rsid w:val="001B783A"/>
    <w:rsid w:val="001B7B58"/>
    <w:rsid w:val="001B7FD1"/>
    <w:rsid w:val="001C0031"/>
    <w:rsid w:val="001C01FC"/>
    <w:rsid w:val="001C02B3"/>
    <w:rsid w:val="001C036C"/>
    <w:rsid w:val="001C0B2E"/>
    <w:rsid w:val="001C0FAD"/>
    <w:rsid w:val="001C13A0"/>
    <w:rsid w:val="001C1B05"/>
    <w:rsid w:val="001C694D"/>
    <w:rsid w:val="001C6FBA"/>
    <w:rsid w:val="001C75F8"/>
    <w:rsid w:val="001C7867"/>
    <w:rsid w:val="001C7B5E"/>
    <w:rsid w:val="001C7D50"/>
    <w:rsid w:val="001D01F4"/>
    <w:rsid w:val="001D09D3"/>
    <w:rsid w:val="001D1790"/>
    <w:rsid w:val="001D4DFD"/>
    <w:rsid w:val="001D58F8"/>
    <w:rsid w:val="001D5CD2"/>
    <w:rsid w:val="001D631D"/>
    <w:rsid w:val="001D6F75"/>
    <w:rsid w:val="001D7550"/>
    <w:rsid w:val="001D7561"/>
    <w:rsid w:val="001E0D2E"/>
    <w:rsid w:val="001E21A4"/>
    <w:rsid w:val="001E24C4"/>
    <w:rsid w:val="001E29DF"/>
    <w:rsid w:val="001E32C2"/>
    <w:rsid w:val="001E3621"/>
    <w:rsid w:val="001E3EEF"/>
    <w:rsid w:val="001E4222"/>
    <w:rsid w:val="001E4460"/>
    <w:rsid w:val="001E4E50"/>
    <w:rsid w:val="001E5F66"/>
    <w:rsid w:val="001E60FD"/>
    <w:rsid w:val="001E711D"/>
    <w:rsid w:val="001E7AF2"/>
    <w:rsid w:val="001F0CBE"/>
    <w:rsid w:val="001F11DB"/>
    <w:rsid w:val="001F1A72"/>
    <w:rsid w:val="001F2099"/>
    <w:rsid w:val="001F284C"/>
    <w:rsid w:val="001F45BF"/>
    <w:rsid w:val="001F52DD"/>
    <w:rsid w:val="001F5B31"/>
    <w:rsid w:val="001F5EF3"/>
    <w:rsid w:val="001F68CB"/>
    <w:rsid w:val="0020010D"/>
    <w:rsid w:val="00200C1C"/>
    <w:rsid w:val="00200D71"/>
    <w:rsid w:val="00201D83"/>
    <w:rsid w:val="00201DD5"/>
    <w:rsid w:val="002034C8"/>
    <w:rsid w:val="002035FF"/>
    <w:rsid w:val="0020480F"/>
    <w:rsid w:val="00204A53"/>
    <w:rsid w:val="002060EA"/>
    <w:rsid w:val="00207CF4"/>
    <w:rsid w:val="002100E4"/>
    <w:rsid w:val="002101DD"/>
    <w:rsid w:val="002104CC"/>
    <w:rsid w:val="00210B05"/>
    <w:rsid w:val="00211AC8"/>
    <w:rsid w:val="00211CE7"/>
    <w:rsid w:val="00212733"/>
    <w:rsid w:val="002128CC"/>
    <w:rsid w:val="00213408"/>
    <w:rsid w:val="00213429"/>
    <w:rsid w:val="002139E8"/>
    <w:rsid w:val="00213AEF"/>
    <w:rsid w:val="0021439B"/>
    <w:rsid w:val="0021459B"/>
    <w:rsid w:val="00216398"/>
    <w:rsid w:val="0021666B"/>
    <w:rsid w:val="002167CD"/>
    <w:rsid w:val="002212E2"/>
    <w:rsid w:val="00222E52"/>
    <w:rsid w:val="00223635"/>
    <w:rsid w:val="002236E7"/>
    <w:rsid w:val="00223EB0"/>
    <w:rsid w:val="00224057"/>
    <w:rsid w:val="00224576"/>
    <w:rsid w:val="00224D4C"/>
    <w:rsid w:val="002254ED"/>
    <w:rsid w:val="00226534"/>
    <w:rsid w:val="00226D7C"/>
    <w:rsid w:val="00226DF8"/>
    <w:rsid w:val="00227DCA"/>
    <w:rsid w:val="00230DEC"/>
    <w:rsid w:val="00230F94"/>
    <w:rsid w:val="0023196E"/>
    <w:rsid w:val="002326DD"/>
    <w:rsid w:val="002327EF"/>
    <w:rsid w:val="002340C0"/>
    <w:rsid w:val="002344F5"/>
    <w:rsid w:val="00234CCF"/>
    <w:rsid w:val="00235C84"/>
    <w:rsid w:val="00235D19"/>
    <w:rsid w:val="00235E8D"/>
    <w:rsid w:val="002369A1"/>
    <w:rsid w:val="00236C21"/>
    <w:rsid w:val="00240AF9"/>
    <w:rsid w:val="00240D12"/>
    <w:rsid w:val="00241010"/>
    <w:rsid w:val="00241262"/>
    <w:rsid w:val="002412C4"/>
    <w:rsid w:val="002419C9"/>
    <w:rsid w:val="002435EF"/>
    <w:rsid w:val="00243725"/>
    <w:rsid w:val="00244174"/>
    <w:rsid w:val="00244268"/>
    <w:rsid w:val="00244314"/>
    <w:rsid w:val="00244364"/>
    <w:rsid w:val="00244AB7"/>
    <w:rsid w:val="00245B48"/>
    <w:rsid w:val="00245BEE"/>
    <w:rsid w:val="0024777E"/>
    <w:rsid w:val="00247D27"/>
    <w:rsid w:val="00247DDC"/>
    <w:rsid w:val="002508D6"/>
    <w:rsid w:val="00250A58"/>
    <w:rsid w:val="00251518"/>
    <w:rsid w:val="00252940"/>
    <w:rsid w:val="00252EA5"/>
    <w:rsid w:val="002537AF"/>
    <w:rsid w:val="0025383D"/>
    <w:rsid w:val="002544FF"/>
    <w:rsid w:val="00254897"/>
    <w:rsid w:val="002568DF"/>
    <w:rsid w:val="00256BDE"/>
    <w:rsid w:val="00257274"/>
    <w:rsid w:val="002574A9"/>
    <w:rsid w:val="0026131B"/>
    <w:rsid w:val="00261FCF"/>
    <w:rsid w:val="0026242F"/>
    <w:rsid w:val="00262DDE"/>
    <w:rsid w:val="00263A5C"/>
    <w:rsid w:val="00263B94"/>
    <w:rsid w:val="002656EC"/>
    <w:rsid w:val="002665C8"/>
    <w:rsid w:val="0026708C"/>
    <w:rsid w:val="00267445"/>
    <w:rsid w:val="002703CB"/>
    <w:rsid w:val="00270C5B"/>
    <w:rsid w:val="00271E74"/>
    <w:rsid w:val="00272AC9"/>
    <w:rsid w:val="002731A9"/>
    <w:rsid w:val="002731DB"/>
    <w:rsid w:val="00273561"/>
    <w:rsid w:val="00273CD7"/>
    <w:rsid w:val="002740AD"/>
    <w:rsid w:val="00274A25"/>
    <w:rsid w:val="00275DC2"/>
    <w:rsid w:val="0027627D"/>
    <w:rsid w:val="00276560"/>
    <w:rsid w:val="00276986"/>
    <w:rsid w:val="00276DCB"/>
    <w:rsid w:val="00276E1F"/>
    <w:rsid w:val="00277819"/>
    <w:rsid w:val="002779DD"/>
    <w:rsid w:val="0028133B"/>
    <w:rsid w:val="00281551"/>
    <w:rsid w:val="00281BC6"/>
    <w:rsid w:val="00281FF8"/>
    <w:rsid w:val="00282604"/>
    <w:rsid w:val="00282A76"/>
    <w:rsid w:val="002838F1"/>
    <w:rsid w:val="00284BBF"/>
    <w:rsid w:val="00284BF4"/>
    <w:rsid w:val="00285B6A"/>
    <w:rsid w:val="002864DE"/>
    <w:rsid w:val="00286F4E"/>
    <w:rsid w:val="00290691"/>
    <w:rsid w:val="00290D8D"/>
    <w:rsid w:val="002912D0"/>
    <w:rsid w:val="002921D2"/>
    <w:rsid w:val="002926AC"/>
    <w:rsid w:val="0029305F"/>
    <w:rsid w:val="002932D6"/>
    <w:rsid w:val="0029393B"/>
    <w:rsid w:val="00293ED4"/>
    <w:rsid w:val="00297297"/>
    <w:rsid w:val="0029765D"/>
    <w:rsid w:val="0029795B"/>
    <w:rsid w:val="00297A44"/>
    <w:rsid w:val="002A07D5"/>
    <w:rsid w:val="002A08E1"/>
    <w:rsid w:val="002A0F92"/>
    <w:rsid w:val="002A200F"/>
    <w:rsid w:val="002A22EC"/>
    <w:rsid w:val="002A347C"/>
    <w:rsid w:val="002A3660"/>
    <w:rsid w:val="002A3AC8"/>
    <w:rsid w:val="002A5E73"/>
    <w:rsid w:val="002A65DC"/>
    <w:rsid w:val="002A70A1"/>
    <w:rsid w:val="002A779E"/>
    <w:rsid w:val="002A7F03"/>
    <w:rsid w:val="002B024B"/>
    <w:rsid w:val="002B134D"/>
    <w:rsid w:val="002B1563"/>
    <w:rsid w:val="002B1CF7"/>
    <w:rsid w:val="002B246F"/>
    <w:rsid w:val="002B421E"/>
    <w:rsid w:val="002B53AD"/>
    <w:rsid w:val="002B583A"/>
    <w:rsid w:val="002B5C8F"/>
    <w:rsid w:val="002B6683"/>
    <w:rsid w:val="002B6F06"/>
    <w:rsid w:val="002B7A17"/>
    <w:rsid w:val="002B7EF6"/>
    <w:rsid w:val="002C029E"/>
    <w:rsid w:val="002C0D87"/>
    <w:rsid w:val="002C17BD"/>
    <w:rsid w:val="002C19DD"/>
    <w:rsid w:val="002C1DAF"/>
    <w:rsid w:val="002C202D"/>
    <w:rsid w:val="002C2D63"/>
    <w:rsid w:val="002C2E8D"/>
    <w:rsid w:val="002C34B6"/>
    <w:rsid w:val="002C3588"/>
    <w:rsid w:val="002C396A"/>
    <w:rsid w:val="002C3FD7"/>
    <w:rsid w:val="002C5A4D"/>
    <w:rsid w:val="002C6484"/>
    <w:rsid w:val="002C718D"/>
    <w:rsid w:val="002C7D20"/>
    <w:rsid w:val="002C7F27"/>
    <w:rsid w:val="002D046E"/>
    <w:rsid w:val="002D11EA"/>
    <w:rsid w:val="002D12A2"/>
    <w:rsid w:val="002D33FB"/>
    <w:rsid w:val="002D3F12"/>
    <w:rsid w:val="002D59DA"/>
    <w:rsid w:val="002D5F45"/>
    <w:rsid w:val="002D6114"/>
    <w:rsid w:val="002E077E"/>
    <w:rsid w:val="002E189D"/>
    <w:rsid w:val="002E238D"/>
    <w:rsid w:val="002E355F"/>
    <w:rsid w:val="002E3A29"/>
    <w:rsid w:val="002E4427"/>
    <w:rsid w:val="002E535D"/>
    <w:rsid w:val="002E57DE"/>
    <w:rsid w:val="002F0779"/>
    <w:rsid w:val="002F1E76"/>
    <w:rsid w:val="002F267A"/>
    <w:rsid w:val="002F2770"/>
    <w:rsid w:val="002F2CD7"/>
    <w:rsid w:val="002F34F6"/>
    <w:rsid w:val="002F424A"/>
    <w:rsid w:val="002F47F3"/>
    <w:rsid w:val="002F50A2"/>
    <w:rsid w:val="002F5A30"/>
    <w:rsid w:val="002F5F23"/>
    <w:rsid w:val="002F62F1"/>
    <w:rsid w:val="002F7A84"/>
    <w:rsid w:val="002F7FFE"/>
    <w:rsid w:val="003000A2"/>
    <w:rsid w:val="0030022D"/>
    <w:rsid w:val="003007C4"/>
    <w:rsid w:val="00300948"/>
    <w:rsid w:val="00300EBF"/>
    <w:rsid w:val="00303BF0"/>
    <w:rsid w:val="003041DF"/>
    <w:rsid w:val="0030422F"/>
    <w:rsid w:val="003044FD"/>
    <w:rsid w:val="00304805"/>
    <w:rsid w:val="0030508E"/>
    <w:rsid w:val="0030544C"/>
    <w:rsid w:val="00305469"/>
    <w:rsid w:val="003056F1"/>
    <w:rsid w:val="00305729"/>
    <w:rsid w:val="00305747"/>
    <w:rsid w:val="00305F57"/>
    <w:rsid w:val="00307A46"/>
    <w:rsid w:val="00310461"/>
    <w:rsid w:val="003106F1"/>
    <w:rsid w:val="003109F5"/>
    <w:rsid w:val="00311FED"/>
    <w:rsid w:val="0031294B"/>
    <w:rsid w:val="003130A9"/>
    <w:rsid w:val="003132A8"/>
    <w:rsid w:val="00313678"/>
    <w:rsid w:val="00313F05"/>
    <w:rsid w:val="003149C1"/>
    <w:rsid w:val="0031500A"/>
    <w:rsid w:val="00316936"/>
    <w:rsid w:val="00317201"/>
    <w:rsid w:val="00317730"/>
    <w:rsid w:val="00320BAD"/>
    <w:rsid w:val="00322288"/>
    <w:rsid w:val="00322754"/>
    <w:rsid w:val="003232CE"/>
    <w:rsid w:val="003241FC"/>
    <w:rsid w:val="00324ACB"/>
    <w:rsid w:val="00327968"/>
    <w:rsid w:val="00330961"/>
    <w:rsid w:val="0033120F"/>
    <w:rsid w:val="0033189C"/>
    <w:rsid w:val="003319EE"/>
    <w:rsid w:val="0033259A"/>
    <w:rsid w:val="003325D5"/>
    <w:rsid w:val="0033332C"/>
    <w:rsid w:val="00333EA0"/>
    <w:rsid w:val="0033492D"/>
    <w:rsid w:val="00334E60"/>
    <w:rsid w:val="00335053"/>
    <w:rsid w:val="003352DD"/>
    <w:rsid w:val="0033535A"/>
    <w:rsid w:val="003356FE"/>
    <w:rsid w:val="00335D5B"/>
    <w:rsid w:val="00335DB1"/>
    <w:rsid w:val="00336680"/>
    <w:rsid w:val="00337B1D"/>
    <w:rsid w:val="00337CAD"/>
    <w:rsid w:val="00337E4E"/>
    <w:rsid w:val="003404FD"/>
    <w:rsid w:val="00340D6B"/>
    <w:rsid w:val="0034204D"/>
    <w:rsid w:val="00342D13"/>
    <w:rsid w:val="00342DA9"/>
    <w:rsid w:val="00343767"/>
    <w:rsid w:val="00344563"/>
    <w:rsid w:val="003450A1"/>
    <w:rsid w:val="003450EA"/>
    <w:rsid w:val="00345783"/>
    <w:rsid w:val="003457A2"/>
    <w:rsid w:val="00345E70"/>
    <w:rsid w:val="00346B8D"/>
    <w:rsid w:val="00346FF1"/>
    <w:rsid w:val="00347C24"/>
    <w:rsid w:val="003500E0"/>
    <w:rsid w:val="00350626"/>
    <w:rsid w:val="00350C49"/>
    <w:rsid w:val="00350EBF"/>
    <w:rsid w:val="0035109F"/>
    <w:rsid w:val="0035165B"/>
    <w:rsid w:val="003519E5"/>
    <w:rsid w:val="00352141"/>
    <w:rsid w:val="0035223F"/>
    <w:rsid w:val="0035235B"/>
    <w:rsid w:val="00355284"/>
    <w:rsid w:val="00355653"/>
    <w:rsid w:val="00355799"/>
    <w:rsid w:val="00355AB5"/>
    <w:rsid w:val="00355C26"/>
    <w:rsid w:val="0035673F"/>
    <w:rsid w:val="00356B10"/>
    <w:rsid w:val="00356CA9"/>
    <w:rsid w:val="003570D6"/>
    <w:rsid w:val="003573EA"/>
    <w:rsid w:val="003575E5"/>
    <w:rsid w:val="00357E14"/>
    <w:rsid w:val="0036041F"/>
    <w:rsid w:val="00360735"/>
    <w:rsid w:val="00361519"/>
    <w:rsid w:val="00361995"/>
    <w:rsid w:val="0036248D"/>
    <w:rsid w:val="0036312E"/>
    <w:rsid w:val="0036327A"/>
    <w:rsid w:val="003634A6"/>
    <w:rsid w:val="003637BE"/>
    <w:rsid w:val="00363C7D"/>
    <w:rsid w:val="0036493E"/>
    <w:rsid w:val="00365CB8"/>
    <w:rsid w:val="003663B5"/>
    <w:rsid w:val="003666F2"/>
    <w:rsid w:val="00366A0C"/>
    <w:rsid w:val="00367B5B"/>
    <w:rsid w:val="00370779"/>
    <w:rsid w:val="00370B83"/>
    <w:rsid w:val="00371202"/>
    <w:rsid w:val="0037142E"/>
    <w:rsid w:val="00371441"/>
    <w:rsid w:val="00371A3E"/>
    <w:rsid w:val="00372018"/>
    <w:rsid w:val="0037265D"/>
    <w:rsid w:val="003727EC"/>
    <w:rsid w:val="00372873"/>
    <w:rsid w:val="00372881"/>
    <w:rsid w:val="003741B7"/>
    <w:rsid w:val="0037614B"/>
    <w:rsid w:val="00376AA9"/>
    <w:rsid w:val="00377365"/>
    <w:rsid w:val="00377EC4"/>
    <w:rsid w:val="00380124"/>
    <w:rsid w:val="00380216"/>
    <w:rsid w:val="00381407"/>
    <w:rsid w:val="00383AAF"/>
    <w:rsid w:val="00384448"/>
    <w:rsid w:val="00384A5A"/>
    <w:rsid w:val="00384D6D"/>
    <w:rsid w:val="00385AAC"/>
    <w:rsid w:val="00386112"/>
    <w:rsid w:val="003864BD"/>
    <w:rsid w:val="00386A9C"/>
    <w:rsid w:val="00386DFB"/>
    <w:rsid w:val="00387924"/>
    <w:rsid w:val="00387E15"/>
    <w:rsid w:val="00390205"/>
    <w:rsid w:val="00390287"/>
    <w:rsid w:val="00390496"/>
    <w:rsid w:val="00390893"/>
    <w:rsid w:val="00391450"/>
    <w:rsid w:val="00391506"/>
    <w:rsid w:val="00391845"/>
    <w:rsid w:val="00392CC0"/>
    <w:rsid w:val="003937B7"/>
    <w:rsid w:val="00393E30"/>
    <w:rsid w:val="00394D33"/>
    <w:rsid w:val="00395376"/>
    <w:rsid w:val="0039730B"/>
    <w:rsid w:val="0039732E"/>
    <w:rsid w:val="003977A1"/>
    <w:rsid w:val="00397BA4"/>
    <w:rsid w:val="00397E35"/>
    <w:rsid w:val="003A10F2"/>
    <w:rsid w:val="003A1B6E"/>
    <w:rsid w:val="003A1C84"/>
    <w:rsid w:val="003A3D81"/>
    <w:rsid w:val="003A4009"/>
    <w:rsid w:val="003A4539"/>
    <w:rsid w:val="003A4C08"/>
    <w:rsid w:val="003A4E9B"/>
    <w:rsid w:val="003A6ACC"/>
    <w:rsid w:val="003B0412"/>
    <w:rsid w:val="003B0527"/>
    <w:rsid w:val="003B08BF"/>
    <w:rsid w:val="003B0D25"/>
    <w:rsid w:val="003B283C"/>
    <w:rsid w:val="003B28C7"/>
    <w:rsid w:val="003B3BD1"/>
    <w:rsid w:val="003B4428"/>
    <w:rsid w:val="003B4BC2"/>
    <w:rsid w:val="003B549B"/>
    <w:rsid w:val="003B7105"/>
    <w:rsid w:val="003B7E02"/>
    <w:rsid w:val="003B7F2F"/>
    <w:rsid w:val="003C0132"/>
    <w:rsid w:val="003C0F75"/>
    <w:rsid w:val="003C1045"/>
    <w:rsid w:val="003C117D"/>
    <w:rsid w:val="003C11B3"/>
    <w:rsid w:val="003C1705"/>
    <w:rsid w:val="003C1BE4"/>
    <w:rsid w:val="003C1F70"/>
    <w:rsid w:val="003C306D"/>
    <w:rsid w:val="003C3325"/>
    <w:rsid w:val="003C4125"/>
    <w:rsid w:val="003C55B0"/>
    <w:rsid w:val="003C57C8"/>
    <w:rsid w:val="003C5D6C"/>
    <w:rsid w:val="003C5E38"/>
    <w:rsid w:val="003C6D24"/>
    <w:rsid w:val="003C6F8C"/>
    <w:rsid w:val="003D0133"/>
    <w:rsid w:val="003D013E"/>
    <w:rsid w:val="003D01C6"/>
    <w:rsid w:val="003D09E9"/>
    <w:rsid w:val="003D11EC"/>
    <w:rsid w:val="003D1F4F"/>
    <w:rsid w:val="003D2E25"/>
    <w:rsid w:val="003D352D"/>
    <w:rsid w:val="003D3825"/>
    <w:rsid w:val="003D3D40"/>
    <w:rsid w:val="003D3FA4"/>
    <w:rsid w:val="003D483D"/>
    <w:rsid w:val="003D4F33"/>
    <w:rsid w:val="003D585F"/>
    <w:rsid w:val="003D59E4"/>
    <w:rsid w:val="003D653D"/>
    <w:rsid w:val="003D6D4B"/>
    <w:rsid w:val="003D7F9D"/>
    <w:rsid w:val="003E0579"/>
    <w:rsid w:val="003E1DF6"/>
    <w:rsid w:val="003E30CE"/>
    <w:rsid w:val="003E3B05"/>
    <w:rsid w:val="003E448D"/>
    <w:rsid w:val="003E48AD"/>
    <w:rsid w:val="003E542B"/>
    <w:rsid w:val="003E545E"/>
    <w:rsid w:val="003E616E"/>
    <w:rsid w:val="003E61F6"/>
    <w:rsid w:val="003E64AC"/>
    <w:rsid w:val="003E7ACA"/>
    <w:rsid w:val="003F0002"/>
    <w:rsid w:val="003F0566"/>
    <w:rsid w:val="003F086D"/>
    <w:rsid w:val="003F0EB9"/>
    <w:rsid w:val="003F19E6"/>
    <w:rsid w:val="003F2568"/>
    <w:rsid w:val="003F54E8"/>
    <w:rsid w:val="003F584C"/>
    <w:rsid w:val="003F5A93"/>
    <w:rsid w:val="003F5AB3"/>
    <w:rsid w:val="003F5B9B"/>
    <w:rsid w:val="003F5CEF"/>
    <w:rsid w:val="003F78C6"/>
    <w:rsid w:val="003F7AE3"/>
    <w:rsid w:val="003F7C9C"/>
    <w:rsid w:val="004005F2"/>
    <w:rsid w:val="00400F6E"/>
    <w:rsid w:val="00401373"/>
    <w:rsid w:val="00403CFD"/>
    <w:rsid w:val="00403F8B"/>
    <w:rsid w:val="00404D23"/>
    <w:rsid w:val="00404FDF"/>
    <w:rsid w:val="00406059"/>
    <w:rsid w:val="00406B33"/>
    <w:rsid w:val="0040724C"/>
    <w:rsid w:val="004072DD"/>
    <w:rsid w:val="004076C4"/>
    <w:rsid w:val="00407BDE"/>
    <w:rsid w:val="00407CEF"/>
    <w:rsid w:val="00411374"/>
    <w:rsid w:val="004125F0"/>
    <w:rsid w:val="00412B43"/>
    <w:rsid w:val="00413A7C"/>
    <w:rsid w:val="00413D57"/>
    <w:rsid w:val="00414547"/>
    <w:rsid w:val="004149CF"/>
    <w:rsid w:val="00414C4E"/>
    <w:rsid w:val="0041555C"/>
    <w:rsid w:val="00415A43"/>
    <w:rsid w:val="00415BDB"/>
    <w:rsid w:val="00415F04"/>
    <w:rsid w:val="00416FB6"/>
    <w:rsid w:val="00417411"/>
    <w:rsid w:val="00417A5D"/>
    <w:rsid w:val="00420095"/>
    <w:rsid w:val="00420259"/>
    <w:rsid w:val="004207C4"/>
    <w:rsid w:val="00420986"/>
    <w:rsid w:val="00420AA5"/>
    <w:rsid w:val="00421381"/>
    <w:rsid w:val="004215E7"/>
    <w:rsid w:val="00421EC4"/>
    <w:rsid w:val="00422AAC"/>
    <w:rsid w:val="004238A3"/>
    <w:rsid w:val="00423F1A"/>
    <w:rsid w:val="00425ACE"/>
    <w:rsid w:val="004275C0"/>
    <w:rsid w:val="004278C2"/>
    <w:rsid w:val="004300DB"/>
    <w:rsid w:val="00431149"/>
    <w:rsid w:val="0043279A"/>
    <w:rsid w:val="00433A3B"/>
    <w:rsid w:val="004347A9"/>
    <w:rsid w:val="00434ACF"/>
    <w:rsid w:val="00434F10"/>
    <w:rsid w:val="00436B07"/>
    <w:rsid w:val="004377E5"/>
    <w:rsid w:val="00437F66"/>
    <w:rsid w:val="00440569"/>
    <w:rsid w:val="00441665"/>
    <w:rsid w:val="00441C7E"/>
    <w:rsid w:val="004422BE"/>
    <w:rsid w:val="004422EB"/>
    <w:rsid w:val="00442618"/>
    <w:rsid w:val="00443CE1"/>
    <w:rsid w:val="004444A9"/>
    <w:rsid w:val="00444F45"/>
    <w:rsid w:val="00446855"/>
    <w:rsid w:val="00446F12"/>
    <w:rsid w:val="00447901"/>
    <w:rsid w:val="00447D8A"/>
    <w:rsid w:val="00447F73"/>
    <w:rsid w:val="00450400"/>
    <w:rsid w:val="004506A4"/>
    <w:rsid w:val="0045102E"/>
    <w:rsid w:val="00451945"/>
    <w:rsid w:val="00451987"/>
    <w:rsid w:val="00451B4D"/>
    <w:rsid w:val="00451C41"/>
    <w:rsid w:val="00452531"/>
    <w:rsid w:val="00453675"/>
    <w:rsid w:val="00453A8D"/>
    <w:rsid w:val="00453E9D"/>
    <w:rsid w:val="00454789"/>
    <w:rsid w:val="00454FC4"/>
    <w:rsid w:val="00455055"/>
    <w:rsid w:val="00455AD0"/>
    <w:rsid w:val="00455D55"/>
    <w:rsid w:val="00456D42"/>
    <w:rsid w:val="004570DC"/>
    <w:rsid w:val="00457152"/>
    <w:rsid w:val="0046033B"/>
    <w:rsid w:val="00460361"/>
    <w:rsid w:val="0046084F"/>
    <w:rsid w:val="004608E1"/>
    <w:rsid w:val="00460E44"/>
    <w:rsid w:val="004610AF"/>
    <w:rsid w:val="004613D6"/>
    <w:rsid w:val="0046266B"/>
    <w:rsid w:val="00462CB8"/>
    <w:rsid w:val="0046413E"/>
    <w:rsid w:val="004642D2"/>
    <w:rsid w:val="00464394"/>
    <w:rsid w:val="004652BA"/>
    <w:rsid w:val="00465A40"/>
    <w:rsid w:val="00465CE7"/>
    <w:rsid w:val="00466055"/>
    <w:rsid w:val="00466C24"/>
    <w:rsid w:val="004702AE"/>
    <w:rsid w:val="004705C0"/>
    <w:rsid w:val="0047069E"/>
    <w:rsid w:val="00470765"/>
    <w:rsid w:val="00471286"/>
    <w:rsid w:val="0047385E"/>
    <w:rsid w:val="004738DC"/>
    <w:rsid w:val="00474C2A"/>
    <w:rsid w:val="004753D2"/>
    <w:rsid w:val="004754A1"/>
    <w:rsid w:val="00475565"/>
    <w:rsid w:val="00476257"/>
    <w:rsid w:val="004773A5"/>
    <w:rsid w:val="004805A6"/>
    <w:rsid w:val="00480F5B"/>
    <w:rsid w:val="004819EF"/>
    <w:rsid w:val="00482B43"/>
    <w:rsid w:val="004832FA"/>
    <w:rsid w:val="004833AB"/>
    <w:rsid w:val="00483F1E"/>
    <w:rsid w:val="004849FB"/>
    <w:rsid w:val="00486113"/>
    <w:rsid w:val="00486310"/>
    <w:rsid w:val="00486536"/>
    <w:rsid w:val="00486833"/>
    <w:rsid w:val="00486B01"/>
    <w:rsid w:val="004874FF"/>
    <w:rsid w:val="004913AB"/>
    <w:rsid w:val="00491C0E"/>
    <w:rsid w:val="00491EF8"/>
    <w:rsid w:val="00493AB7"/>
    <w:rsid w:val="00493F20"/>
    <w:rsid w:val="00494955"/>
    <w:rsid w:val="00494A90"/>
    <w:rsid w:val="00494E30"/>
    <w:rsid w:val="0049523D"/>
    <w:rsid w:val="00495D8F"/>
    <w:rsid w:val="00497B0C"/>
    <w:rsid w:val="00497C88"/>
    <w:rsid w:val="00497F80"/>
    <w:rsid w:val="004A06D8"/>
    <w:rsid w:val="004A0BDA"/>
    <w:rsid w:val="004A146C"/>
    <w:rsid w:val="004A2F3F"/>
    <w:rsid w:val="004A3146"/>
    <w:rsid w:val="004A3591"/>
    <w:rsid w:val="004A380F"/>
    <w:rsid w:val="004A3EB1"/>
    <w:rsid w:val="004A3FE1"/>
    <w:rsid w:val="004A5C69"/>
    <w:rsid w:val="004A6721"/>
    <w:rsid w:val="004A7123"/>
    <w:rsid w:val="004A78AA"/>
    <w:rsid w:val="004A7BB2"/>
    <w:rsid w:val="004B0CD3"/>
    <w:rsid w:val="004B188C"/>
    <w:rsid w:val="004B18E0"/>
    <w:rsid w:val="004B1FC6"/>
    <w:rsid w:val="004B210E"/>
    <w:rsid w:val="004B213D"/>
    <w:rsid w:val="004B29AC"/>
    <w:rsid w:val="004B2A1D"/>
    <w:rsid w:val="004B2A6E"/>
    <w:rsid w:val="004B31A8"/>
    <w:rsid w:val="004B396E"/>
    <w:rsid w:val="004B3F3B"/>
    <w:rsid w:val="004B43EA"/>
    <w:rsid w:val="004B4672"/>
    <w:rsid w:val="004B49E3"/>
    <w:rsid w:val="004B52E7"/>
    <w:rsid w:val="004B5969"/>
    <w:rsid w:val="004B5B31"/>
    <w:rsid w:val="004B5CC1"/>
    <w:rsid w:val="004C0897"/>
    <w:rsid w:val="004C19D9"/>
    <w:rsid w:val="004C1CE2"/>
    <w:rsid w:val="004C2553"/>
    <w:rsid w:val="004C2EA2"/>
    <w:rsid w:val="004C3646"/>
    <w:rsid w:val="004C3775"/>
    <w:rsid w:val="004C3E37"/>
    <w:rsid w:val="004C46B9"/>
    <w:rsid w:val="004C4740"/>
    <w:rsid w:val="004C5B43"/>
    <w:rsid w:val="004C62C7"/>
    <w:rsid w:val="004C688B"/>
    <w:rsid w:val="004C7F8A"/>
    <w:rsid w:val="004D1000"/>
    <w:rsid w:val="004D1758"/>
    <w:rsid w:val="004D1D55"/>
    <w:rsid w:val="004D2636"/>
    <w:rsid w:val="004D36B4"/>
    <w:rsid w:val="004D3844"/>
    <w:rsid w:val="004D4049"/>
    <w:rsid w:val="004D430E"/>
    <w:rsid w:val="004D4C37"/>
    <w:rsid w:val="004D546B"/>
    <w:rsid w:val="004D5D6E"/>
    <w:rsid w:val="004D6D27"/>
    <w:rsid w:val="004D7814"/>
    <w:rsid w:val="004D7DEF"/>
    <w:rsid w:val="004E0088"/>
    <w:rsid w:val="004E0C4E"/>
    <w:rsid w:val="004E245F"/>
    <w:rsid w:val="004E25C1"/>
    <w:rsid w:val="004E2696"/>
    <w:rsid w:val="004E2EB5"/>
    <w:rsid w:val="004E339E"/>
    <w:rsid w:val="004E4064"/>
    <w:rsid w:val="004E43E9"/>
    <w:rsid w:val="004E4A09"/>
    <w:rsid w:val="004E5113"/>
    <w:rsid w:val="004E5AA0"/>
    <w:rsid w:val="004E6BCB"/>
    <w:rsid w:val="004E7548"/>
    <w:rsid w:val="004F09BB"/>
    <w:rsid w:val="004F0A6C"/>
    <w:rsid w:val="004F2EB9"/>
    <w:rsid w:val="004F3B4F"/>
    <w:rsid w:val="004F3F78"/>
    <w:rsid w:val="004F4205"/>
    <w:rsid w:val="004F465C"/>
    <w:rsid w:val="004F4831"/>
    <w:rsid w:val="004F4A81"/>
    <w:rsid w:val="004F4C65"/>
    <w:rsid w:val="004F4D5E"/>
    <w:rsid w:val="004F595B"/>
    <w:rsid w:val="004F6A9F"/>
    <w:rsid w:val="004F6ADE"/>
    <w:rsid w:val="004F6F9B"/>
    <w:rsid w:val="004F7552"/>
    <w:rsid w:val="005004A2"/>
    <w:rsid w:val="0050185C"/>
    <w:rsid w:val="00501960"/>
    <w:rsid w:val="00502AC6"/>
    <w:rsid w:val="00502C96"/>
    <w:rsid w:val="005038E0"/>
    <w:rsid w:val="005042F6"/>
    <w:rsid w:val="00504515"/>
    <w:rsid w:val="005048A3"/>
    <w:rsid w:val="00504A3E"/>
    <w:rsid w:val="00505273"/>
    <w:rsid w:val="00505826"/>
    <w:rsid w:val="00505DF6"/>
    <w:rsid w:val="00506641"/>
    <w:rsid w:val="00506855"/>
    <w:rsid w:val="00506AB9"/>
    <w:rsid w:val="00506F38"/>
    <w:rsid w:val="00507AD0"/>
    <w:rsid w:val="00507ECC"/>
    <w:rsid w:val="005109C4"/>
    <w:rsid w:val="00510E14"/>
    <w:rsid w:val="005116E3"/>
    <w:rsid w:val="0051214B"/>
    <w:rsid w:val="00512EBE"/>
    <w:rsid w:val="00513123"/>
    <w:rsid w:val="0051347B"/>
    <w:rsid w:val="0051390C"/>
    <w:rsid w:val="005142BF"/>
    <w:rsid w:val="00514D3D"/>
    <w:rsid w:val="005157DC"/>
    <w:rsid w:val="00516009"/>
    <w:rsid w:val="00517372"/>
    <w:rsid w:val="00517426"/>
    <w:rsid w:val="00517503"/>
    <w:rsid w:val="00520218"/>
    <w:rsid w:val="00520306"/>
    <w:rsid w:val="00520F81"/>
    <w:rsid w:val="00521CCE"/>
    <w:rsid w:val="005220A9"/>
    <w:rsid w:val="00522112"/>
    <w:rsid w:val="00522BFE"/>
    <w:rsid w:val="00522D09"/>
    <w:rsid w:val="00523BCA"/>
    <w:rsid w:val="00524B1A"/>
    <w:rsid w:val="005265EE"/>
    <w:rsid w:val="00530729"/>
    <w:rsid w:val="00531320"/>
    <w:rsid w:val="005313A1"/>
    <w:rsid w:val="0053159D"/>
    <w:rsid w:val="00531898"/>
    <w:rsid w:val="00532EE3"/>
    <w:rsid w:val="00533B50"/>
    <w:rsid w:val="00533DB8"/>
    <w:rsid w:val="005345B1"/>
    <w:rsid w:val="005346CB"/>
    <w:rsid w:val="00534DCE"/>
    <w:rsid w:val="00534EEB"/>
    <w:rsid w:val="005355AF"/>
    <w:rsid w:val="0053611C"/>
    <w:rsid w:val="00536ED3"/>
    <w:rsid w:val="00537A62"/>
    <w:rsid w:val="00537C7F"/>
    <w:rsid w:val="005406F3"/>
    <w:rsid w:val="00540A59"/>
    <w:rsid w:val="005417DA"/>
    <w:rsid w:val="00545511"/>
    <w:rsid w:val="00546D86"/>
    <w:rsid w:val="00550494"/>
    <w:rsid w:val="00551463"/>
    <w:rsid w:val="00551A8F"/>
    <w:rsid w:val="00552449"/>
    <w:rsid w:val="00555A72"/>
    <w:rsid w:val="00557E03"/>
    <w:rsid w:val="00560539"/>
    <w:rsid w:val="0056076F"/>
    <w:rsid w:val="0056149A"/>
    <w:rsid w:val="005624AA"/>
    <w:rsid w:val="00562D52"/>
    <w:rsid w:val="0056339F"/>
    <w:rsid w:val="00563B74"/>
    <w:rsid w:val="00564DB9"/>
    <w:rsid w:val="0056578C"/>
    <w:rsid w:val="0056668F"/>
    <w:rsid w:val="005675CC"/>
    <w:rsid w:val="005677D6"/>
    <w:rsid w:val="00567CDE"/>
    <w:rsid w:val="00567D4B"/>
    <w:rsid w:val="00567EC2"/>
    <w:rsid w:val="005704DD"/>
    <w:rsid w:val="00570697"/>
    <w:rsid w:val="005714ED"/>
    <w:rsid w:val="00572F7C"/>
    <w:rsid w:val="00572FD5"/>
    <w:rsid w:val="0057334C"/>
    <w:rsid w:val="0057336B"/>
    <w:rsid w:val="00573A96"/>
    <w:rsid w:val="0057470D"/>
    <w:rsid w:val="0057532A"/>
    <w:rsid w:val="0057685A"/>
    <w:rsid w:val="00576A96"/>
    <w:rsid w:val="00576BF8"/>
    <w:rsid w:val="00577C65"/>
    <w:rsid w:val="00577CEB"/>
    <w:rsid w:val="00580803"/>
    <w:rsid w:val="00580902"/>
    <w:rsid w:val="00580C98"/>
    <w:rsid w:val="00580D54"/>
    <w:rsid w:val="00581DF8"/>
    <w:rsid w:val="00581F3B"/>
    <w:rsid w:val="00582319"/>
    <w:rsid w:val="00582EDD"/>
    <w:rsid w:val="00584A24"/>
    <w:rsid w:val="00584DC6"/>
    <w:rsid w:val="00584F18"/>
    <w:rsid w:val="00585447"/>
    <w:rsid w:val="0059052B"/>
    <w:rsid w:val="00590721"/>
    <w:rsid w:val="00590BC0"/>
    <w:rsid w:val="0059120A"/>
    <w:rsid w:val="00591562"/>
    <w:rsid w:val="0059168B"/>
    <w:rsid w:val="00591841"/>
    <w:rsid w:val="00591FD4"/>
    <w:rsid w:val="00592478"/>
    <w:rsid w:val="005927AB"/>
    <w:rsid w:val="00592929"/>
    <w:rsid w:val="005930F3"/>
    <w:rsid w:val="005938EE"/>
    <w:rsid w:val="005956E7"/>
    <w:rsid w:val="00595E15"/>
    <w:rsid w:val="00595F8B"/>
    <w:rsid w:val="005968ED"/>
    <w:rsid w:val="00596F5D"/>
    <w:rsid w:val="00597180"/>
    <w:rsid w:val="005973C1"/>
    <w:rsid w:val="005A14CC"/>
    <w:rsid w:val="005A1905"/>
    <w:rsid w:val="005A218C"/>
    <w:rsid w:val="005A2A80"/>
    <w:rsid w:val="005A2C5D"/>
    <w:rsid w:val="005A2E65"/>
    <w:rsid w:val="005A3C03"/>
    <w:rsid w:val="005A574B"/>
    <w:rsid w:val="005A60ED"/>
    <w:rsid w:val="005A6398"/>
    <w:rsid w:val="005A6436"/>
    <w:rsid w:val="005A6E21"/>
    <w:rsid w:val="005A7491"/>
    <w:rsid w:val="005A7A0D"/>
    <w:rsid w:val="005B1D54"/>
    <w:rsid w:val="005B26BB"/>
    <w:rsid w:val="005B2B83"/>
    <w:rsid w:val="005B334C"/>
    <w:rsid w:val="005B3833"/>
    <w:rsid w:val="005B399A"/>
    <w:rsid w:val="005B7737"/>
    <w:rsid w:val="005B77F4"/>
    <w:rsid w:val="005B7D54"/>
    <w:rsid w:val="005C03D9"/>
    <w:rsid w:val="005C05B2"/>
    <w:rsid w:val="005C2AC9"/>
    <w:rsid w:val="005C4EE1"/>
    <w:rsid w:val="005C551A"/>
    <w:rsid w:val="005C55D2"/>
    <w:rsid w:val="005C6084"/>
    <w:rsid w:val="005C6585"/>
    <w:rsid w:val="005C6E43"/>
    <w:rsid w:val="005C7743"/>
    <w:rsid w:val="005C7781"/>
    <w:rsid w:val="005C7BAE"/>
    <w:rsid w:val="005D082F"/>
    <w:rsid w:val="005D0942"/>
    <w:rsid w:val="005D1682"/>
    <w:rsid w:val="005D266A"/>
    <w:rsid w:val="005D320D"/>
    <w:rsid w:val="005D36B5"/>
    <w:rsid w:val="005D45B4"/>
    <w:rsid w:val="005D5545"/>
    <w:rsid w:val="005D5D93"/>
    <w:rsid w:val="005D69DC"/>
    <w:rsid w:val="005D6E75"/>
    <w:rsid w:val="005D7052"/>
    <w:rsid w:val="005E0195"/>
    <w:rsid w:val="005E01EF"/>
    <w:rsid w:val="005E1B4A"/>
    <w:rsid w:val="005E1DC6"/>
    <w:rsid w:val="005E2048"/>
    <w:rsid w:val="005E265B"/>
    <w:rsid w:val="005E27B3"/>
    <w:rsid w:val="005E2C75"/>
    <w:rsid w:val="005E35CF"/>
    <w:rsid w:val="005E4703"/>
    <w:rsid w:val="005E4812"/>
    <w:rsid w:val="005E4A8C"/>
    <w:rsid w:val="005E4C91"/>
    <w:rsid w:val="005E4DC2"/>
    <w:rsid w:val="005E5576"/>
    <w:rsid w:val="005E559D"/>
    <w:rsid w:val="005E59FA"/>
    <w:rsid w:val="005E7525"/>
    <w:rsid w:val="005E786B"/>
    <w:rsid w:val="005F002C"/>
    <w:rsid w:val="005F00AB"/>
    <w:rsid w:val="005F0E8C"/>
    <w:rsid w:val="005F1711"/>
    <w:rsid w:val="005F1C8A"/>
    <w:rsid w:val="005F1FB8"/>
    <w:rsid w:val="005F2341"/>
    <w:rsid w:val="005F2C0A"/>
    <w:rsid w:val="005F3000"/>
    <w:rsid w:val="005F3700"/>
    <w:rsid w:val="005F3F59"/>
    <w:rsid w:val="005F4A66"/>
    <w:rsid w:val="005F535C"/>
    <w:rsid w:val="005F5602"/>
    <w:rsid w:val="005F6010"/>
    <w:rsid w:val="005F6253"/>
    <w:rsid w:val="005F6A6A"/>
    <w:rsid w:val="005F72B8"/>
    <w:rsid w:val="005F7A94"/>
    <w:rsid w:val="005F7C14"/>
    <w:rsid w:val="006014B9"/>
    <w:rsid w:val="006015B9"/>
    <w:rsid w:val="00602601"/>
    <w:rsid w:val="00604F6D"/>
    <w:rsid w:val="00604FAB"/>
    <w:rsid w:val="00605485"/>
    <w:rsid w:val="00605970"/>
    <w:rsid w:val="0060614A"/>
    <w:rsid w:val="006071FF"/>
    <w:rsid w:val="00607A84"/>
    <w:rsid w:val="00607AF1"/>
    <w:rsid w:val="00607F35"/>
    <w:rsid w:val="0061114F"/>
    <w:rsid w:val="006120BA"/>
    <w:rsid w:val="006142A3"/>
    <w:rsid w:val="006147A4"/>
    <w:rsid w:val="00614FFF"/>
    <w:rsid w:val="006152B5"/>
    <w:rsid w:val="00615445"/>
    <w:rsid w:val="00615E72"/>
    <w:rsid w:val="00615EAB"/>
    <w:rsid w:val="00616247"/>
    <w:rsid w:val="006166BA"/>
    <w:rsid w:val="00616AA6"/>
    <w:rsid w:val="00616FE6"/>
    <w:rsid w:val="006177B4"/>
    <w:rsid w:val="00617967"/>
    <w:rsid w:val="00620A03"/>
    <w:rsid w:val="00620B85"/>
    <w:rsid w:val="00620C6D"/>
    <w:rsid w:val="006237AD"/>
    <w:rsid w:val="00623F9A"/>
    <w:rsid w:val="006241F6"/>
    <w:rsid w:val="00625A94"/>
    <w:rsid w:val="00625AFA"/>
    <w:rsid w:val="00626522"/>
    <w:rsid w:val="00627A11"/>
    <w:rsid w:val="00627E4A"/>
    <w:rsid w:val="0063007A"/>
    <w:rsid w:val="006302AF"/>
    <w:rsid w:val="006303E9"/>
    <w:rsid w:val="006307AE"/>
    <w:rsid w:val="00630C99"/>
    <w:rsid w:val="006310E4"/>
    <w:rsid w:val="0063328A"/>
    <w:rsid w:val="006337D5"/>
    <w:rsid w:val="00633862"/>
    <w:rsid w:val="00634025"/>
    <w:rsid w:val="006345FA"/>
    <w:rsid w:val="00634F1C"/>
    <w:rsid w:val="006357FE"/>
    <w:rsid w:val="00635FCA"/>
    <w:rsid w:val="00636975"/>
    <w:rsid w:val="006374F4"/>
    <w:rsid w:val="00637BFA"/>
    <w:rsid w:val="00637CB3"/>
    <w:rsid w:val="00637DE1"/>
    <w:rsid w:val="00640683"/>
    <w:rsid w:val="00640E76"/>
    <w:rsid w:val="006416E5"/>
    <w:rsid w:val="00641884"/>
    <w:rsid w:val="00642126"/>
    <w:rsid w:val="00642894"/>
    <w:rsid w:val="006430C3"/>
    <w:rsid w:val="00643611"/>
    <w:rsid w:val="00643759"/>
    <w:rsid w:val="00643D83"/>
    <w:rsid w:val="00643DC4"/>
    <w:rsid w:val="006441C2"/>
    <w:rsid w:val="00645783"/>
    <w:rsid w:val="0064588D"/>
    <w:rsid w:val="00645FEC"/>
    <w:rsid w:val="0064614F"/>
    <w:rsid w:val="00646977"/>
    <w:rsid w:val="00646AD2"/>
    <w:rsid w:val="00646CDA"/>
    <w:rsid w:val="00647E9C"/>
    <w:rsid w:val="00651579"/>
    <w:rsid w:val="006517ED"/>
    <w:rsid w:val="006529F6"/>
    <w:rsid w:val="00653961"/>
    <w:rsid w:val="00653AC6"/>
    <w:rsid w:val="00653C25"/>
    <w:rsid w:val="00654CE8"/>
    <w:rsid w:val="006557E5"/>
    <w:rsid w:val="00655DE1"/>
    <w:rsid w:val="006570C8"/>
    <w:rsid w:val="00661BCA"/>
    <w:rsid w:val="006638DB"/>
    <w:rsid w:val="00663F40"/>
    <w:rsid w:val="00664558"/>
    <w:rsid w:val="00664F9C"/>
    <w:rsid w:val="00665B52"/>
    <w:rsid w:val="00665C19"/>
    <w:rsid w:val="00666BE4"/>
    <w:rsid w:val="00670EE3"/>
    <w:rsid w:val="00671186"/>
    <w:rsid w:val="006725F7"/>
    <w:rsid w:val="00674398"/>
    <w:rsid w:val="00674A51"/>
    <w:rsid w:val="006755AF"/>
    <w:rsid w:val="0067618A"/>
    <w:rsid w:val="0067639F"/>
    <w:rsid w:val="0067688D"/>
    <w:rsid w:val="0067796F"/>
    <w:rsid w:val="006805C1"/>
    <w:rsid w:val="00680D13"/>
    <w:rsid w:val="00681022"/>
    <w:rsid w:val="00681763"/>
    <w:rsid w:val="0068258C"/>
    <w:rsid w:val="0068259A"/>
    <w:rsid w:val="006833B8"/>
    <w:rsid w:val="00684040"/>
    <w:rsid w:val="006852D1"/>
    <w:rsid w:val="00686C5E"/>
    <w:rsid w:val="006917CD"/>
    <w:rsid w:val="006918F5"/>
    <w:rsid w:val="00691F8F"/>
    <w:rsid w:val="00692A9F"/>
    <w:rsid w:val="00692C25"/>
    <w:rsid w:val="006945CB"/>
    <w:rsid w:val="00694A5F"/>
    <w:rsid w:val="00694D85"/>
    <w:rsid w:val="00696538"/>
    <w:rsid w:val="006974A2"/>
    <w:rsid w:val="006A0172"/>
    <w:rsid w:val="006A025A"/>
    <w:rsid w:val="006A040E"/>
    <w:rsid w:val="006A0E28"/>
    <w:rsid w:val="006A1009"/>
    <w:rsid w:val="006A2051"/>
    <w:rsid w:val="006A228B"/>
    <w:rsid w:val="006A2BC5"/>
    <w:rsid w:val="006A2D21"/>
    <w:rsid w:val="006A3050"/>
    <w:rsid w:val="006A3B16"/>
    <w:rsid w:val="006A4211"/>
    <w:rsid w:val="006A5C07"/>
    <w:rsid w:val="006A665E"/>
    <w:rsid w:val="006A6B95"/>
    <w:rsid w:val="006A7298"/>
    <w:rsid w:val="006A7DD7"/>
    <w:rsid w:val="006B072B"/>
    <w:rsid w:val="006B0E38"/>
    <w:rsid w:val="006B255F"/>
    <w:rsid w:val="006B35E8"/>
    <w:rsid w:val="006B3922"/>
    <w:rsid w:val="006B3DC4"/>
    <w:rsid w:val="006B4747"/>
    <w:rsid w:val="006B49B3"/>
    <w:rsid w:val="006B5384"/>
    <w:rsid w:val="006B6E7D"/>
    <w:rsid w:val="006B72D4"/>
    <w:rsid w:val="006B7359"/>
    <w:rsid w:val="006B7698"/>
    <w:rsid w:val="006B773A"/>
    <w:rsid w:val="006C0598"/>
    <w:rsid w:val="006C0640"/>
    <w:rsid w:val="006C09D8"/>
    <w:rsid w:val="006C0F6E"/>
    <w:rsid w:val="006C1804"/>
    <w:rsid w:val="006C2564"/>
    <w:rsid w:val="006C26F9"/>
    <w:rsid w:val="006C3CA8"/>
    <w:rsid w:val="006C3EF7"/>
    <w:rsid w:val="006C44E2"/>
    <w:rsid w:val="006C4808"/>
    <w:rsid w:val="006C4CD7"/>
    <w:rsid w:val="006C5330"/>
    <w:rsid w:val="006C58B7"/>
    <w:rsid w:val="006C5933"/>
    <w:rsid w:val="006C5B24"/>
    <w:rsid w:val="006C5B67"/>
    <w:rsid w:val="006C698C"/>
    <w:rsid w:val="006C7958"/>
    <w:rsid w:val="006D0739"/>
    <w:rsid w:val="006D2686"/>
    <w:rsid w:val="006D2E5B"/>
    <w:rsid w:val="006D3117"/>
    <w:rsid w:val="006D4583"/>
    <w:rsid w:val="006D4CAE"/>
    <w:rsid w:val="006D5CCC"/>
    <w:rsid w:val="006D614A"/>
    <w:rsid w:val="006D6BE1"/>
    <w:rsid w:val="006E0AB6"/>
    <w:rsid w:val="006E0D95"/>
    <w:rsid w:val="006E1EB2"/>
    <w:rsid w:val="006E21C9"/>
    <w:rsid w:val="006E27DE"/>
    <w:rsid w:val="006E2F21"/>
    <w:rsid w:val="006E3167"/>
    <w:rsid w:val="006E3AA7"/>
    <w:rsid w:val="006E4ECB"/>
    <w:rsid w:val="006E5B5C"/>
    <w:rsid w:val="006E618D"/>
    <w:rsid w:val="006E6767"/>
    <w:rsid w:val="006E6A3A"/>
    <w:rsid w:val="006F015D"/>
    <w:rsid w:val="006F0BFA"/>
    <w:rsid w:val="006F0F1B"/>
    <w:rsid w:val="006F0FFD"/>
    <w:rsid w:val="006F10BF"/>
    <w:rsid w:val="006F14AC"/>
    <w:rsid w:val="006F14F1"/>
    <w:rsid w:val="006F1D15"/>
    <w:rsid w:val="006F1DF8"/>
    <w:rsid w:val="006F208A"/>
    <w:rsid w:val="006F2E60"/>
    <w:rsid w:val="006F4056"/>
    <w:rsid w:val="006F48CC"/>
    <w:rsid w:val="006F57FA"/>
    <w:rsid w:val="006F6B58"/>
    <w:rsid w:val="006F79E4"/>
    <w:rsid w:val="006F7F24"/>
    <w:rsid w:val="00700B3E"/>
    <w:rsid w:val="00701078"/>
    <w:rsid w:val="007017D7"/>
    <w:rsid w:val="00702540"/>
    <w:rsid w:val="00702940"/>
    <w:rsid w:val="00703E82"/>
    <w:rsid w:val="00704B34"/>
    <w:rsid w:val="00704B94"/>
    <w:rsid w:val="0070522B"/>
    <w:rsid w:val="00705CB6"/>
    <w:rsid w:val="0070638B"/>
    <w:rsid w:val="007069A2"/>
    <w:rsid w:val="00706BF3"/>
    <w:rsid w:val="00706E4F"/>
    <w:rsid w:val="00710908"/>
    <w:rsid w:val="00711368"/>
    <w:rsid w:val="00712841"/>
    <w:rsid w:val="00713115"/>
    <w:rsid w:val="00713842"/>
    <w:rsid w:val="007148FC"/>
    <w:rsid w:val="0071515C"/>
    <w:rsid w:val="007153F4"/>
    <w:rsid w:val="007159C5"/>
    <w:rsid w:val="00715A99"/>
    <w:rsid w:val="00716F6B"/>
    <w:rsid w:val="00717DCD"/>
    <w:rsid w:val="00717E00"/>
    <w:rsid w:val="007203CA"/>
    <w:rsid w:val="0072066E"/>
    <w:rsid w:val="00721D62"/>
    <w:rsid w:val="00723A13"/>
    <w:rsid w:val="00723CD4"/>
    <w:rsid w:val="0072409C"/>
    <w:rsid w:val="0072460F"/>
    <w:rsid w:val="007247ED"/>
    <w:rsid w:val="00724FBA"/>
    <w:rsid w:val="00725481"/>
    <w:rsid w:val="00725A9C"/>
    <w:rsid w:val="00726850"/>
    <w:rsid w:val="00726E7E"/>
    <w:rsid w:val="007278CD"/>
    <w:rsid w:val="00730ABA"/>
    <w:rsid w:val="0073145E"/>
    <w:rsid w:val="00732072"/>
    <w:rsid w:val="007325B9"/>
    <w:rsid w:val="0073288F"/>
    <w:rsid w:val="007329BA"/>
    <w:rsid w:val="00733BD8"/>
    <w:rsid w:val="00733E4F"/>
    <w:rsid w:val="00733F84"/>
    <w:rsid w:val="00734204"/>
    <w:rsid w:val="007352A8"/>
    <w:rsid w:val="00735C1B"/>
    <w:rsid w:val="007365B4"/>
    <w:rsid w:val="007374DB"/>
    <w:rsid w:val="007375A9"/>
    <w:rsid w:val="00740156"/>
    <w:rsid w:val="00741D47"/>
    <w:rsid w:val="0074365F"/>
    <w:rsid w:val="00743A5D"/>
    <w:rsid w:val="00745B4F"/>
    <w:rsid w:val="007468BF"/>
    <w:rsid w:val="00746E67"/>
    <w:rsid w:val="00747275"/>
    <w:rsid w:val="00747569"/>
    <w:rsid w:val="00747675"/>
    <w:rsid w:val="0075184D"/>
    <w:rsid w:val="00751A1B"/>
    <w:rsid w:val="007522EF"/>
    <w:rsid w:val="00752D2E"/>
    <w:rsid w:val="00753467"/>
    <w:rsid w:val="00754DFB"/>
    <w:rsid w:val="007559C1"/>
    <w:rsid w:val="00755F37"/>
    <w:rsid w:val="007567A1"/>
    <w:rsid w:val="00756A31"/>
    <w:rsid w:val="007578CC"/>
    <w:rsid w:val="00757C27"/>
    <w:rsid w:val="007612FD"/>
    <w:rsid w:val="0076145C"/>
    <w:rsid w:val="00761E9B"/>
    <w:rsid w:val="00762A42"/>
    <w:rsid w:val="00763219"/>
    <w:rsid w:val="007645AC"/>
    <w:rsid w:val="00764800"/>
    <w:rsid w:val="007648AC"/>
    <w:rsid w:val="0076529D"/>
    <w:rsid w:val="0076637C"/>
    <w:rsid w:val="00770755"/>
    <w:rsid w:val="00770C4D"/>
    <w:rsid w:val="00770FF0"/>
    <w:rsid w:val="0077114E"/>
    <w:rsid w:val="007714F6"/>
    <w:rsid w:val="0077354E"/>
    <w:rsid w:val="00774A68"/>
    <w:rsid w:val="00777682"/>
    <w:rsid w:val="00777E89"/>
    <w:rsid w:val="007801BA"/>
    <w:rsid w:val="007805B2"/>
    <w:rsid w:val="00781D34"/>
    <w:rsid w:val="00781F35"/>
    <w:rsid w:val="00782C62"/>
    <w:rsid w:val="00783562"/>
    <w:rsid w:val="007841BD"/>
    <w:rsid w:val="007847A3"/>
    <w:rsid w:val="00784AA0"/>
    <w:rsid w:val="00786384"/>
    <w:rsid w:val="0078657D"/>
    <w:rsid w:val="00786A09"/>
    <w:rsid w:val="00787040"/>
    <w:rsid w:val="00787AC7"/>
    <w:rsid w:val="0079061A"/>
    <w:rsid w:val="007909FC"/>
    <w:rsid w:val="00790B1A"/>
    <w:rsid w:val="00790CC9"/>
    <w:rsid w:val="00790DE9"/>
    <w:rsid w:val="0079178A"/>
    <w:rsid w:val="00791D60"/>
    <w:rsid w:val="007921E2"/>
    <w:rsid w:val="00793F22"/>
    <w:rsid w:val="00794128"/>
    <w:rsid w:val="0079417D"/>
    <w:rsid w:val="00794232"/>
    <w:rsid w:val="00794497"/>
    <w:rsid w:val="00794558"/>
    <w:rsid w:val="00794B95"/>
    <w:rsid w:val="007959D4"/>
    <w:rsid w:val="00795B6A"/>
    <w:rsid w:val="00795D84"/>
    <w:rsid w:val="00795FB3"/>
    <w:rsid w:val="007960EA"/>
    <w:rsid w:val="007964ED"/>
    <w:rsid w:val="00797D26"/>
    <w:rsid w:val="00797EA2"/>
    <w:rsid w:val="00797F64"/>
    <w:rsid w:val="007A1544"/>
    <w:rsid w:val="007A1C38"/>
    <w:rsid w:val="007A1C9D"/>
    <w:rsid w:val="007A1F74"/>
    <w:rsid w:val="007A3440"/>
    <w:rsid w:val="007A3C52"/>
    <w:rsid w:val="007A4D87"/>
    <w:rsid w:val="007A5DC5"/>
    <w:rsid w:val="007A6669"/>
    <w:rsid w:val="007A68A0"/>
    <w:rsid w:val="007A7B44"/>
    <w:rsid w:val="007A7CEA"/>
    <w:rsid w:val="007B0E58"/>
    <w:rsid w:val="007B1E7F"/>
    <w:rsid w:val="007B2A1A"/>
    <w:rsid w:val="007B3F82"/>
    <w:rsid w:val="007B3FFC"/>
    <w:rsid w:val="007B40C7"/>
    <w:rsid w:val="007B4294"/>
    <w:rsid w:val="007B4C3D"/>
    <w:rsid w:val="007B560A"/>
    <w:rsid w:val="007B5E98"/>
    <w:rsid w:val="007B61CC"/>
    <w:rsid w:val="007B6D27"/>
    <w:rsid w:val="007B7447"/>
    <w:rsid w:val="007B7603"/>
    <w:rsid w:val="007C045C"/>
    <w:rsid w:val="007C0961"/>
    <w:rsid w:val="007C0F9C"/>
    <w:rsid w:val="007C2386"/>
    <w:rsid w:val="007C2834"/>
    <w:rsid w:val="007C32DD"/>
    <w:rsid w:val="007C3D7D"/>
    <w:rsid w:val="007C496D"/>
    <w:rsid w:val="007C4D87"/>
    <w:rsid w:val="007C54AD"/>
    <w:rsid w:val="007C554E"/>
    <w:rsid w:val="007C651B"/>
    <w:rsid w:val="007C653C"/>
    <w:rsid w:val="007C76B7"/>
    <w:rsid w:val="007C78A2"/>
    <w:rsid w:val="007D0087"/>
    <w:rsid w:val="007D1713"/>
    <w:rsid w:val="007D1BD3"/>
    <w:rsid w:val="007D1BEF"/>
    <w:rsid w:val="007D2506"/>
    <w:rsid w:val="007D2563"/>
    <w:rsid w:val="007D2F10"/>
    <w:rsid w:val="007D3ED8"/>
    <w:rsid w:val="007D3F0C"/>
    <w:rsid w:val="007D483B"/>
    <w:rsid w:val="007D4960"/>
    <w:rsid w:val="007D4B78"/>
    <w:rsid w:val="007D5401"/>
    <w:rsid w:val="007D58E8"/>
    <w:rsid w:val="007D5D80"/>
    <w:rsid w:val="007D69BD"/>
    <w:rsid w:val="007D7EA8"/>
    <w:rsid w:val="007E0542"/>
    <w:rsid w:val="007E06A2"/>
    <w:rsid w:val="007E0E9D"/>
    <w:rsid w:val="007E10D6"/>
    <w:rsid w:val="007E16EC"/>
    <w:rsid w:val="007E226A"/>
    <w:rsid w:val="007E25B4"/>
    <w:rsid w:val="007E27B5"/>
    <w:rsid w:val="007E2891"/>
    <w:rsid w:val="007E3922"/>
    <w:rsid w:val="007E4459"/>
    <w:rsid w:val="007E4477"/>
    <w:rsid w:val="007E4A42"/>
    <w:rsid w:val="007E5300"/>
    <w:rsid w:val="007E535B"/>
    <w:rsid w:val="007E5B30"/>
    <w:rsid w:val="007E5E45"/>
    <w:rsid w:val="007E68A6"/>
    <w:rsid w:val="007F121B"/>
    <w:rsid w:val="007F1326"/>
    <w:rsid w:val="007F1B2F"/>
    <w:rsid w:val="007F298B"/>
    <w:rsid w:val="007F2B82"/>
    <w:rsid w:val="007F38CE"/>
    <w:rsid w:val="007F446E"/>
    <w:rsid w:val="007F5FD0"/>
    <w:rsid w:val="007F6923"/>
    <w:rsid w:val="007F6F93"/>
    <w:rsid w:val="007F7163"/>
    <w:rsid w:val="007F7B4C"/>
    <w:rsid w:val="008002B5"/>
    <w:rsid w:val="0080167F"/>
    <w:rsid w:val="008017C5"/>
    <w:rsid w:val="00801D26"/>
    <w:rsid w:val="00801D64"/>
    <w:rsid w:val="00801EC4"/>
    <w:rsid w:val="00803A47"/>
    <w:rsid w:val="00803D1F"/>
    <w:rsid w:val="00804AF7"/>
    <w:rsid w:val="00805757"/>
    <w:rsid w:val="00805CE7"/>
    <w:rsid w:val="00805DD5"/>
    <w:rsid w:val="00805FDF"/>
    <w:rsid w:val="0080632A"/>
    <w:rsid w:val="00810543"/>
    <w:rsid w:val="00811164"/>
    <w:rsid w:val="00811289"/>
    <w:rsid w:val="00811367"/>
    <w:rsid w:val="00811548"/>
    <w:rsid w:val="008119EC"/>
    <w:rsid w:val="00811BEF"/>
    <w:rsid w:val="008125AB"/>
    <w:rsid w:val="00812B96"/>
    <w:rsid w:val="00813DDF"/>
    <w:rsid w:val="00813E62"/>
    <w:rsid w:val="00814351"/>
    <w:rsid w:val="00814601"/>
    <w:rsid w:val="00814B62"/>
    <w:rsid w:val="00815028"/>
    <w:rsid w:val="00815549"/>
    <w:rsid w:val="00816A1A"/>
    <w:rsid w:val="0081705B"/>
    <w:rsid w:val="00817538"/>
    <w:rsid w:val="008177B8"/>
    <w:rsid w:val="00820D5A"/>
    <w:rsid w:val="00820F98"/>
    <w:rsid w:val="00821338"/>
    <w:rsid w:val="00821AE4"/>
    <w:rsid w:val="00821B30"/>
    <w:rsid w:val="00821C97"/>
    <w:rsid w:val="00822660"/>
    <w:rsid w:val="00822962"/>
    <w:rsid w:val="0082316F"/>
    <w:rsid w:val="008249F3"/>
    <w:rsid w:val="008251FE"/>
    <w:rsid w:val="0082562A"/>
    <w:rsid w:val="00825D82"/>
    <w:rsid w:val="0082612B"/>
    <w:rsid w:val="00831A26"/>
    <w:rsid w:val="00832021"/>
    <w:rsid w:val="008320BF"/>
    <w:rsid w:val="00832190"/>
    <w:rsid w:val="00832202"/>
    <w:rsid w:val="00832AC4"/>
    <w:rsid w:val="00832F73"/>
    <w:rsid w:val="00834862"/>
    <w:rsid w:val="00834B39"/>
    <w:rsid w:val="00835976"/>
    <w:rsid w:val="00835D6C"/>
    <w:rsid w:val="008360DC"/>
    <w:rsid w:val="0083661B"/>
    <w:rsid w:val="00837DA7"/>
    <w:rsid w:val="00837E7F"/>
    <w:rsid w:val="00840002"/>
    <w:rsid w:val="00840865"/>
    <w:rsid w:val="008416BD"/>
    <w:rsid w:val="008423AE"/>
    <w:rsid w:val="008426F7"/>
    <w:rsid w:val="00843498"/>
    <w:rsid w:val="008438E0"/>
    <w:rsid w:val="00843BF3"/>
    <w:rsid w:val="00843F84"/>
    <w:rsid w:val="00844284"/>
    <w:rsid w:val="008461C2"/>
    <w:rsid w:val="00847066"/>
    <w:rsid w:val="00847235"/>
    <w:rsid w:val="00847C11"/>
    <w:rsid w:val="00847E35"/>
    <w:rsid w:val="0085007D"/>
    <w:rsid w:val="00850A01"/>
    <w:rsid w:val="00851307"/>
    <w:rsid w:val="008518F0"/>
    <w:rsid w:val="00851B92"/>
    <w:rsid w:val="00852650"/>
    <w:rsid w:val="00852BA2"/>
    <w:rsid w:val="008538AE"/>
    <w:rsid w:val="00853E45"/>
    <w:rsid w:val="00855362"/>
    <w:rsid w:val="00855A97"/>
    <w:rsid w:val="00855D14"/>
    <w:rsid w:val="0085653A"/>
    <w:rsid w:val="00856795"/>
    <w:rsid w:val="00856A54"/>
    <w:rsid w:val="00857651"/>
    <w:rsid w:val="00857965"/>
    <w:rsid w:val="00857D82"/>
    <w:rsid w:val="00860551"/>
    <w:rsid w:val="008607EF"/>
    <w:rsid w:val="00860BD4"/>
    <w:rsid w:val="00860C5A"/>
    <w:rsid w:val="00861D14"/>
    <w:rsid w:val="00862928"/>
    <w:rsid w:val="00862A4D"/>
    <w:rsid w:val="0086330E"/>
    <w:rsid w:val="00863D5E"/>
    <w:rsid w:val="00864D32"/>
    <w:rsid w:val="00865352"/>
    <w:rsid w:val="00865CCC"/>
    <w:rsid w:val="00865E6B"/>
    <w:rsid w:val="00865E7D"/>
    <w:rsid w:val="0086667F"/>
    <w:rsid w:val="008679EF"/>
    <w:rsid w:val="00867CBA"/>
    <w:rsid w:val="00870233"/>
    <w:rsid w:val="00870245"/>
    <w:rsid w:val="0087040A"/>
    <w:rsid w:val="008707E3"/>
    <w:rsid w:val="00870D3F"/>
    <w:rsid w:val="00870E24"/>
    <w:rsid w:val="0087102A"/>
    <w:rsid w:val="0087185A"/>
    <w:rsid w:val="00872076"/>
    <w:rsid w:val="0087262C"/>
    <w:rsid w:val="00874B90"/>
    <w:rsid w:val="0087502B"/>
    <w:rsid w:val="0087728F"/>
    <w:rsid w:val="008777FD"/>
    <w:rsid w:val="00877CC6"/>
    <w:rsid w:val="00877F49"/>
    <w:rsid w:val="008817FA"/>
    <w:rsid w:val="00881D2C"/>
    <w:rsid w:val="00882A4B"/>
    <w:rsid w:val="00883568"/>
    <w:rsid w:val="008851A3"/>
    <w:rsid w:val="00885759"/>
    <w:rsid w:val="00887067"/>
    <w:rsid w:val="00890261"/>
    <w:rsid w:val="008902A0"/>
    <w:rsid w:val="0089168B"/>
    <w:rsid w:val="00891B99"/>
    <w:rsid w:val="00891BE9"/>
    <w:rsid w:val="00891DA0"/>
    <w:rsid w:val="00891E1C"/>
    <w:rsid w:val="00892679"/>
    <w:rsid w:val="00892EC8"/>
    <w:rsid w:val="00894129"/>
    <w:rsid w:val="00895736"/>
    <w:rsid w:val="00895FA7"/>
    <w:rsid w:val="00896733"/>
    <w:rsid w:val="00896960"/>
    <w:rsid w:val="00896DA7"/>
    <w:rsid w:val="00896E97"/>
    <w:rsid w:val="00897277"/>
    <w:rsid w:val="008973A1"/>
    <w:rsid w:val="0089766B"/>
    <w:rsid w:val="008979CA"/>
    <w:rsid w:val="00897E1B"/>
    <w:rsid w:val="008A01AE"/>
    <w:rsid w:val="008A08F2"/>
    <w:rsid w:val="008A13F5"/>
    <w:rsid w:val="008A2DA6"/>
    <w:rsid w:val="008A3910"/>
    <w:rsid w:val="008A3C80"/>
    <w:rsid w:val="008A5431"/>
    <w:rsid w:val="008A579E"/>
    <w:rsid w:val="008A6788"/>
    <w:rsid w:val="008A67D1"/>
    <w:rsid w:val="008A6DFA"/>
    <w:rsid w:val="008A7E20"/>
    <w:rsid w:val="008B0850"/>
    <w:rsid w:val="008B0DC4"/>
    <w:rsid w:val="008B0F6B"/>
    <w:rsid w:val="008B1065"/>
    <w:rsid w:val="008B127D"/>
    <w:rsid w:val="008B1469"/>
    <w:rsid w:val="008B220A"/>
    <w:rsid w:val="008B4338"/>
    <w:rsid w:val="008B7C60"/>
    <w:rsid w:val="008C01EF"/>
    <w:rsid w:val="008C08E4"/>
    <w:rsid w:val="008C14D6"/>
    <w:rsid w:val="008C1CAB"/>
    <w:rsid w:val="008C1FC1"/>
    <w:rsid w:val="008C2201"/>
    <w:rsid w:val="008C229E"/>
    <w:rsid w:val="008C2452"/>
    <w:rsid w:val="008C2521"/>
    <w:rsid w:val="008C3AF7"/>
    <w:rsid w:val="008C3D79"/>
    <w:rsid w:val="008C466D"/>
    <w:rsid w:val="008C4B87"/>
    <w:rsid w:val="008C4C3E"/>
    <w:rsid w:val="008C51B7"/>
    <w:rsid w:val="008C5E06"/>
    <w:rsid w:val="008C64C7"/>
    <w:rsid w:val="008C690A"/>
    <w:rsid w:val="008C6963"/>
    <w:rsid w:val="008C6A54"/>
    <w:rsid w:val="008D113A"/>
    <w:rsid w:val="008D1D72"/>
    <w:rsid w:val="008D1DB9"/>
    <w:rsid w:val="008D2127"/>
    <w:rsid w:val="008D222C"/>
    <w:rsid w:val="008D265F"/>
    <w:rsid w:val="008D2E4E"/>
    <w:rsid w:val="008D2EEB"/>
    <w:rsid w:val="008D3125"/>
    <w:rsid w:val="008D3516"/>
    <w:rsid w:val="008D3600"/>
    <w:rsid w:val="008D4582"/>
    <w:rsid w:val="008D52BB"/>
    <w:rsid w:val="008D5393"/>
    <w:rsid w:val="008D5B60"/>
    <w:rsid w:val="008D5E58"/>
    <w:rsid w:val="008D66B6"/>
    <w:rsid w:val="008D6E7F"/>
    <w:rsid w:val="008D72B2"/>
    <w:rsid w:val="008D7423"/>
    <w:rsid w:val="008D744F"/>
    <w:rsid w:val="008E0B5E"/>
    <w:rsid w:val="008E0F7C"/>
    <w:rsid w:val="008E132B"/>
    <w:rsid w:val="008E1BCA"/>
    <w:rsid w:val="008E2B92"/>
    <w:rsid w:val="008E307D"/>
    <w:rsid w:val="008E47A3"/>
    <w:rsid w:val="008E4CDA"/>
    <w:rsid w:val="008E53DB"/>
    <w:rsid w:val="008E53F6"/>
    <w:rsid w:val="008E6561"/>
    <w:rsid w:val="008E7256"/>
    <w:rsid w:val="008E72C1"/>
    <w:rsid w:val="008E76CE"/>
    <w:rsid w:val="008E7BB0"/>
    <w:rsid w:val="008E7BDB"/>
    <w:rsid w:val="008F0242"/>
    <w:rsid w:val="008F0542"/>
    <w:rsid w:val="008F0C0A"/>
    <w:rsid w:val="008F1989"/>
    <w:rsid w:val="008F202F"/>
    <w:rsid w:val="008F2F47"/>
    <w:rsid w:val="008F2F84"/>
    <w:rsid w:val="008F375F"/>
    <w:rsid w:val="008F4036"/>
    <w:rsid w:val="008F45DE"/>
    <w:rsid w:val="008F5545"/>
    <w:rsid w:val="008F56A0"/>
    <w:rsid w:val="008F6301"/>
    <w:rsid w:val="008F630A"/>
    <w:rsid w:val="008F6ABC"/>
    <w:rsid w:val="008F7306"/>
    <w:rsid w:val="008F7887"/>
    <w:rsid w:val="009007FA"/>
    <w:rsid w:val="00900840"/>
    <w:rsid w:val="00900A1C"/>
    <w:rsid w:val="00902352"/>
    <w:rsid w:val="00903223"/>
    <w:rsid w:val="00903E7F"/>
    <w:rsid w:val="009041BB"/>
    <w:rsid w:val="009047D5"/>
    <w:rsid w:val="00904FA4"/>
    <w:rsid w:val="0090579F"/>
    <w:rsid w:val="00905F70"/>
    <w:rsid w:val="00907AAA"/>
    <w:rsid w:val="0091094B"/>
    <w:rsid w:val="00910B55"/>
    <w:rsid w:val="00910BD5"/>
    <w:rsid w:val="009110FE"/>
    <w:rsid w:val="009119C0"/>
    <w:rsid w:val="00911B2E"/>
    <w:rsid w:val="00911E1C"/>
    <w:rsid w:val="00911EA3"/>
    <w:rsid w:val="0091251B"/>
    <w:rsid w:val="00912527"/>
    <w:rsid w:val="00913164"/>
    <w:rsid w:val="00913F9F"/>
    <w:rsid w:val="0091478A"/>
    <w:rsid w:val="00914905"/>
    <w:rsid w:val="00914CD6"/>
    <w:rsid w:val="0091749C"/>
    <w:rsid w:val="009201B1"/>
    <w:rsid w:val="00920873"/>
    <w:rsid w:val="00921473"/>
    <w:rsid w:val="009217E6"/>
    <w:rsid w:val="00922121"/>
    <w:rsid w:val="009224C6"/>
    <w:rsid w:val="00923347"/>
    <w:rsid w:val="00924D13"/>
    <w:rsid w:val="0092576B"/>
    <w:rsid w:val="0092651D"/>
    <w:rsid w:val="00927228"/>
    <w:rsid w:val="00927ABF"/>
    <w:rsid w:val="00927F09"/>
    <w:rsid w:val="00930BC9"/>
    <w:rsid w:val="0093124F"/>
    <w:rsid w:val="00933956"/>
    <w:rsid w:val="00933D4E"/>
    <w:rsid w:val="00935806"/>
    <w:rsid w:val="009372F3"/>
    <w:rsid w:val="0093775C"/>
    <w:rsid w:val="0094101F"/>
    <w:rsid w:val="00941AB7"/>
    <w:rsid w:val="00941AF5"/>
    <w:rsid w:val="009437B5"/>
    <w:rsid w:val="009438A5"/>
    <w:rsid w:val="0094459F"/>
    <w:rsid w:val="009450D1"/>
    <w:rsid w:val="009452CC"/>
    <w:rsid w:val="00945DB1"/>
    <w:rsid w:val="00945E31"/>
    <w:rsid w:val="0094623F"/>
    <w:rsid w:val="00946908"/>
    <w:rsid w:val="00946DF1"/>
    <w:rsid w:val="009470C1"/>
    <w:rsid w:val="00947899"/>
    <w:rsid w:val="009479AC"/>
    <w:rsid w:val="00947C82"/>
    <w:rsid w:val="00947CF2"/>
    <w:rsid w:val="00951C66"/>
    <w:rsid w:val="0095523E"/>
    <w:rsid w:val="009561A2"/>
    <w:rsid w:val="00956764"/>
    <w:rsid w:val="00956AEB"/>
    <w:rsid w:val="0095713F"/>
    <w:rsid w:val="00957A77"/>
    <w:rsid w:val="00957B6E"/>
    <w:rsid w:val="00960C61"/>
    <w:rsid w:val="009611A6"/>
    <w:rsid w:val="00962B35"/>
    <w:rsid w:val="009642EE"/>
    <w:rsid w:val="00964F08"/>
    <w:rsid w:val="009650A0"/>
    <w:rsid w:val="0096558C"/>
    <w:rsid w:val="00966D73"/>
    <w:rsid w:val="00967258"/>
    <w:rsid w:val="009672C3"/>
    <w:rsid w:val="00970498"/>
    <w:rsid w:val="00970AA8"/>
    <w:rsid w:val="00971C71"/>
    <w:rsid w:val="00971DF7"/>
    <w:rsid w:val="00972AA7"/>
    <w:rsid w:val="00972CC8"/>
    <w:rsid w:val="00972E96"/>
    <w:rsid w:val="009732D2"/>
    <w:rsid w:val="00973CEB"/>
    <w:rsid w:val="0097406A"/>
    <w:rsid w:val="00974251"/>
    <w:rsid w:val="0097497B"/>
    <w:rsid w:val="00974C4B"/>
    <w:rsid w:val="00975C4C"/>
    <w:rsid w:val="0097671D"/>
    <w:rsid w:val="00976E28"/>
    <w:rsid w:val="009772F4"/>
    <w:rsid w:val="00977361"/>
    <w:rsid w:val="0098094F"/>
    <w:rsid w:val="00980996"/>
    <w:rsid w:val="0098099B"/>
    <w:rsid w:val="00980AC8"/>
    <w:rsid w:val="009810F0"/>
    <w:rsid w:val="00983CC6"/>
    <w:rsid w:val="009852D9"/>
    <w:rsid w:val="009855A1"/>
    <w:rsid w:val="00986700"/>
    <w:rsid w:val="009867D8"/>
    <w:rsid w:val="00986A5A"/>
    <w:rsid w:val="00986C5C"/>
    <w:rsid w:val="00986EE5"/>
    <w:rsid w:val="00987B5C"/>
    <w:rsid w:val="00987CFD"/>
    <w:rsid w:val="00987D1C"/>
    <w:rsid w:val="00990089"/>
    <w:rsid w:val="009913D2"/>
    <w:rsid w:val="00991A76"/>
    <w:rsid w:val="00991E3A"/>
    <w:rsid w:val="00992058"/>
    <w:rsid w:val="00992116"/>
    <w:rsid w:val="00993345"/>
    <w:rsid w:val="009937C8"/>
    <w:rsid w:val="00993F99"/>
    <w:rsid w:val="00995319"/>
    <w:rsid w:val="00995ED9"/>
    <w:rsid w:val="00995F12"/>
    <w:rsid w:val="00996FC6"/>
    <w:rsid w:val="009A126A"/>
    <w:rsid w:val="009A1640"/>
    <w:rsid w:val="009A19B9"/>
    <w:rsid w:val="009A256C"/>
    <w:rsid w:val="009A38C7"/>
    <w:rsid w:val="009A3EFE"/>
    <w:rsid w:val="009A6183"/>
    <w:rsid w:val="009A660C"/>
    <w:rsid w:val="009A6821"/>
    <w:rsid w:val="009A73E0"/>
    <w:rsid w:val="009A784D"/>
    <w:rsid w:val="009A78A9"/>
    <w:rsid w:val="009A7DF3"/>
    <w:rsid w:val="009B0C6A"/>
    <w:rsid w:val="009B1ED5"/>
    <w:rsid w:val="009B221C"/>
    <w:rsid w:val="009B2EAD"/>
    <w:rsid w:val="009B364A"/>
    <w:rsid w:val="009B37D4"/>
    <w:rsid w:val="009B481E"/>
    <w:rsid w:val="009B4F14"/>
    <w:rsid w:val="009B5516"/>
    <w:rsid w:val="009B5E60"/>
    <w:rsid w:val="009B658B"/>
    <w:rsid w:val="009B677E"/>
    <w:rsid w:val="009B69CC"/>
    <w:rsid w:val="009B6CF1"/>
    <w:rsid w:val="009C10F9"/>
    <w:rsid w:val="009C16BF"/>
    <w:rsid w:val="009C1746"/>
    <w:rsid w:val="009C224B"/>
    <w:rsid w:val="009C25A7"/>
    <w:rsid w:val="009C2ABE"/>
    <w:rsid w:val="009C3CFC"/>
    <w:rsid w:val="009C45D4"/>
    <w:rsid w:val="009C5773"/>
    <w:rsid w:val="009C593E"/>
    <w:rsid w:val="009C5D3E"/>
    <w:rsid w:val="009C6ED7"/>
    <w:rsid w:val="009C6F20"/>
    <w:rsid w:val="009C70A2"/>
    <w:rsid w:val="009C740E"/>
    <w:rsid w:val="009D0177"/>
    <w:rsid w:val="009D0456"/>
    <w:rsid w:val="009D07C0"/>
    <w:rsid w:val="009D2749"/>
    <w:rsid w:val="009D3E11"/>
    <w:rsid w:val="009D4677"/>
    <w:rsid w:val="009D4B00"/>
    <w:rsid w:val="009D4FE0"/>
    <w:rsid w:val="009D52F0"/>
    <w:rsid w:val="009D5603"/>
    <w:rsid w:val="009D6F76"/>
    <w:rsid w:val="009D7229"/>
    <w:rsid w:val="009E042C"/>
    <w:rsid w:val="009E088D"/>
    <w:rsid w:val="009E1B20"/>
    <w:rsid w:val="009E1EF1"/>
    <w:rsid w:val="009E22AA"/>
    <w:rsid w:val="009E24C2"/>
    <w:rsid w:val="009E2B24"/>
    <w:rsid w:val="009E3A82"/>
    <w:rsid w:val="009E3ABF"/>
    <w:rsid w:val="009E5136"/>
    <w:rsid w:val="009E530A"/>
    <w:rsid w:val="009E6717"/>
    <w:rsid w:val="009E6BE2"/>
    <w:rsid w:val="009E6D70"/>
    <w:rsid w:val="009F024A"/>
    <w:rsid w:val="009F0281"/>
    <w:rsid w:val="009F031F"/>
    <w:rsid w:val="009F079D"/>
    <w:rsid w:val="009F0DB9"/>
    <w:rsid w:val="009F0DDA"/>
    <w:rsid w:val="009F0F18"/>
    <w:rsid w:val="009F2EA0"/>
    <w:rsid w:val="009F3FC2"/>
    <w:rsid w:val="009F4072"/>
    <w:rsid w:val="009F4675"/>
    <w:rsid w:val="009F49B5"/>
    <w:rsid w:val="009F4FDC"/>
    <w:rsid w:val="009F4FED"/>
    <w:rsid w:val="009F5454"/>
    <w:rsid w:val="009F5D45"/>
    <w:rsid w:val="009F6270"/>
    <w:rsid w:val="009F64E8"/>
    <w:rsid w:val="009F6BF1"/>
    <w:rsid w:val="009F6C36"/>
    <w:rsid w:val="009F7E56"/>
    <w:rsid w:val="00A00A68"/>
    <w:rsid w:val="00A01621"/>
    <w:rsid w:val="00A016FE"/>
    <w:rsid w:val="00A02D8F"/>
    <w:rsid w:val="00A03628"/>
    <w:rsid w:val="00A038AF"/>
    <w:rsid w:val="00A03C6E"/>
    <w:rsid w:val="00A0418F"/>
    <w:rsid w:val="00A05842"/>
    <w:rsid w:val="00A05ECA"/>
    <w:rsid w:val="00A063FD"/>
    <w:rsid w:val="00A0771A"/>
    <w:rsid w:val="00A079D9"/>
    <w:rsid w:val="00A100F5"/>
    <w:rsid w:val="00A1040F"/>
    <w:rsid w:val="00A1070D"/>
    <w:rsid w:val="00A10E56"/>
    <w:rsid w:val="00A10F23"/>
    <w:rsid w:val="00A11E5C"/>
    <w:rsid w:val="00A123D5"/>
    <w:rsid w:val="00A12E5A"/>
    <w:rsid w:val="00A12E67"/>
    <w:rsid w:val="00A13329"/>
    <w:rsid w:val="00A13799"/>
    <w:rsid w:val="00A142E1"/>
    <w:rsid w:val="00A146A0"/>
    <w:rsid w:val="00A14968"/>
    <w:rsid w:val="00A1529E"/>
    <w:rsid w:val="00A16DD8"/>
    <w:rsid w:val="00A17D59"/>
    <w:rsid w:val="00A21A43"/>
    <w:rsid w:val="00A220B1"/>
    <w:rsid w:val="00A22488"/>
    <w:rsid w:val="00A24FC1"/>
    <w:rsid w:val="00A25643"/>
    <w:rsid w:val="00A261AA"/>
    <w:rsid w:val="00A302DD"/>
    <w:rsid w:val="00A306CD"/>
    <w:rsid w:val="00A30D28"/>
    <w:rsid w:val="00A30D78"/>
    <w:rsid w:val="00A30F5E"/>
    <w:rsid w:val="00A31271"/>
    <w:rsid w:val="00A31777"/>
    <w:rsid w:val="00A31C7A"/>
    <w:rsid w:val="00A323E6"/>
    <w:rsid w:val="00A32919"/>
    <w:rsid w:val="00A32C64"/>
    <w:rsid w:val="00A32F73"/>
    <w:rsid w:val="00A330ED"/>
    <w:rsid w:val="00A34725"/>
    <w:rsid w:val="00A369BC"/>
    <w:rsid w:val="00A36AD3"/>
    <w:rsid w:val="00A36F79"/>
    <w:rsid w:val="00A37262"/>
    <w:rsid w:val="00A37D90"/>
    <w:rsid w:val="00A37FC8"/>
    <w:rsid w:val="00A40523"/>
    <w:rsid w:val="00A40ED6"/>
    <w:rsid w:val="00A412FD"/>
    <w:rsid w:val="00A42F55"/>
    <w:rsid w:val="00A43058"/>
    <w:rsid w:val="00A43E8E"/>
    <w:rsid w:val="00A4422C"/>
    <w:rsid w:val="00A4482C"/>
    <w:rsid w:val="00A44CC3"/>
    <w:rsid w:val="00A45C91"/>
    <w:rsid w:val="00A4630C"/>
    <w:rsid w:val="00A46C18"/>
    <w:rsid w:val="00A46E3B"/>
    <w:rsid w:val="00A47AEC"/>
    <w:rsid w:val="00A50AC5"/>
    <w:rsid w:val="00A521C7"/>
    <w:rsid w:val="00A52701"/>
    <w:rsid w:val="00A52B10"/>
    <w:rsid w:val="00A536EF"/>
    <w:rsid w:val="00A53782"/>
    <w:rsid w:val="00A53F23"/>
    <w:rsid w:val="00A5415F"/>
    <w:rsid w:val="00A544D2"/>
    <w:rsid w:val="00A55EBE"/>
    <w:rsid w:val="00A5601D"/>
    <w:rsid w:val="00A56870"/>
    <w:rsid w:val="00A56F99"/>
    <w:rsid w:val="00A60795"/>
    <w:rsid w:val="00A60A65"/>
    <w:rsid w:val="00A63FB1"/>
    <w:rsid w:val="00A64002"/>
    <w:rsid w:val="00A6507A"/>
    <w:rsid w:val="00A65C9B"/>
    <w:rsid w:val="00A663AA"/>
    <w:rsid w:val="00A67641"/>
    <w:rsid w:val="00A705CD"/>
    <w:rsid w:val="00A71AD8"/>
    <w:rsid w:val="00A7253A"/>
    <w:rsid w:val="00A7385C"/>
    <w:rsid w:val="00A73C3D"/>
    <w:rsid w:val="00A73D53"/>
    <w:rsid w:val="00A7672E"/>
    <w:rsid w:val="00A7725E"/>
    <w:rsid w:val="00A8052E"/>
    <w:rsid w:val="00A81B5A"/>
    <w:rsid w:val="00A821BE"/>
    <w:rsid w:val="00A8270F"/>
    <w:rsid w:val="00A83294"/>
    <w:rsid w:val="00A834EC"/>
    <w:rsid w:val="00A83E35"/>
    <w:rsid w:val="00A844A2"/>
    <w:rsid w:val="00A84CB9"/>
    <w:rsid w:val="00A85722"/>
    <w:rsid w:val="00A861BC"/>
    <w:rsid w:val="00A879AC"/>
    <w:rsid w:val="00A87F8B"/>
    <w:rsid w:val="00A905AB"/>
    <w:rsid w:val="00A91303"/>
    <w:rsid w:val="00A91DA5"/>
    <w:rsid w:val="00A922E1"/>
    <w:rsid w:val="00A93D96"/>
    <w:rsid w:val="00A95D56"/>
    <w:rsid w:val="00A9792A"/>
    <w:rsid w:val="00AA1AE6"/>
    <w:rsid w:val="00AA1BC1"/>
    <w:rsid w:val="00AA20AC"/>
    <w:rsid w:val="00AA22B4"/>
    <w:rsid w:val="00AA2C10"/>
    <w:rsid w:val="00AA2DE9"/>
    <w:rsid w:val="00AA501B"/>
    <w:rsid w:val="00AA50D8"/>
    <w:rsid w:val="00AA56EA"/>
    <w:rsid w:val="00AA57AF"/>
    <w:rsid w:val="00AA5FF8"/>
    <w:rsid w:val="00AA6A15"/>
    <w:rsid w:val="00AA6CC3"/>
    <w:rsid w:val="00AA7903"/>
    <w:rsid w:val="00AB0073"/>
    <w:rsid w:val="00AB0237"/>
    <w:rsid w:val="00AB1BB8"/>
    <w:rsid w:val="00AB20DE"/>
    <w:rsid w:val="00AB29A4"/>
    <w:rsid w:val="00AB2A5B"/>
    <w:rsid w:val="00AB2DF9"/>
    <w:rsid w:val="00AB3879"/>
    <w:rsid w:val="00AB3DBD"/>
    <w:rsid w:val="00AB3DDF"/>
    <w:rsid w:val="00AB5562"/>
    <w:rsid w:val="00AB5A1D"/>
    <w:rsid w:val="00AB6AC3"/>
    <w:rsid w:val="00AB6D89"/>
    <w:rsid w:val="00AB78EF"/>
    <w:rsid w:val="00AB7ADA"/>
    <w:rsid w:val="00AB7B8B"/>
    <w:rsid w:val="00AB7B9E"/>
    <w:rsid w:val="00AC0D85"/>
    <w:rsid w:val="00AC151F"/>
    <w:rsid w:val="00AC154F"/>
    <w:rsid w:val="00AC1EEB"/>
    <w:rsid w:val="00AC1F8A"/>
    <w:rsid w:val="00AC21B8"/>
    <w:rsid w:val="00AC2D1A"/>
    <w:rsid w:val="00AC3270"/>
    <w:rsid w:val="00AC33F5"/>
    <w:rsid w:val="00AC3898"/>
    <w:rsid w:val="00AC40BB"/>
    <w:rsid w:val="00AC4368"/>
    <w:rsid w:val="00AC43E3"/>
    <w:rsid w:val="00AC5A1D"/>
    <w:rsid w:val="00AC5DAB"/>
    <w:rsid w:val="00AC67E0"/>
    <w:rsid w:val="00AC684C"/>
    <w:rsid w:val="00AC6A67"/>
    <w:rsid w:val="00AC6CBE"/>
    <w:rsid w:val="00AC7934"/>
    <w:rsid w:val="00AD011C"/>
    <w:rsid w:val="00AD138A"/>
    <w:rsid w:val="00AD2062"/>
    <w:rsid w:val="00AD231B"/>
    <w:rsid w:val="00AD2560"/>
    <w:rsid w:val="00AD25DC"/>
    <w:rsid w:val="00AD2739"/>
    <w:rsid w:val="00AD29CB"/>
    <w:rsid w:val="00AD2C40"/>
    <w:rsid w:val="00AD6655"/>
    <w:rsid w:val="00AD683D"/>
    <w:rsid w:val="00AD7147"/>
    <w:rsid w:val="00AE062D"/>
    <w:rsid w:val="00AE09AB"/>
    <w:rsid w:val="00AE1248"/>
    <w:rsid w:val="00AE205F"/>
    <w:rsid w:val="00AE2575"/>
    <w:rsid w:val="00AE2D3C"/>
    <w:rsid w:val="00AE37EB"/>
    <w:rsid w:val="00AE37F8"/>
    <w:rsid w:val="00AE40DA"/>
    <w:rsid w:val="00AE4373"/>
    <w:rsid w:val="00AE48E9"/>
    <w:rsid w:val="00AE7052"/>
    <w:rsid w:val="00AE78DE"/>
    <w:rsid w:val="00AE7F73"/>
    <w:rsid w:val="00AF0645"/>
    <w:rsid w:val="00AF1994"/>
    <w:rsid w:val="00AF1DF4"/>
    <w:rsid w:val="00AF2546"/>
    <w:rsid w:val="00AF31AE"/>
    <w:rsid w:val="00AF3FEA"/>
    <w:rsid w:val="00AF48FA"/>
    <w:rsid w:val="00AF52C9"/>
    <w:rsid w:val="00AF52E3"/>
    <w:rsid w:val="00AF6A9B"/>
    <w:rsid w:val="00AF75C9"/>
    <w:rsid w:val="00B00044"/>
    <w:rsid w:val="00B00CE5"/>
    <w:rsid w:val="00B00E60"/>
    <w:rsid w:val="00B01F59"/>
    <w:rsid w:val="00B021CE"/>
    <w:rsid w:val="00B024C3"/>
    <w:rsid w:val="00B0315D"/>
    <w:rsid w:val="00B049C3"/>
    <w:rsid w:val="00B04BC1"/>
    <w:rsid w:val="00B05C3E"/>
    <w:rsid w:val="00B05D43"/>
    <w:rsid w:val="00B1000D"/>
    <w:rsid w:val="00B10989"/>
    <w:rsid w:val="00B11588"/>
    <w:rsid w:val="00B11776"/>
    <w:rsid w:val="00B12FC0"/>
    <w:rsid w:val="00B13086"/>
    <w:rsid w:val="00B133F8"/>
    <w:rsid w:val="00B14045"/>
    <w:rsid w:val="00B1436F"/>
    <w:rsid w:val="00B14A15"/>
    <w:rsid w:val="00B15509"/>
    <w:rsid w:val="00B16337"/>
    <w:rsid w:val="00B16FEA"/>
    <w:rsid w:val="00B171F3"/>
    <w:rsid w:val="00B20403"/>
    <w:rsid w:val="00B20832"/>
    <w:rsid w:val="00B22B2A"/>
    <w:rsid w:val="00B23645"/>
    <w:rsid w:val="00B24446"/>
    <w:rsid w:val="00B24668"/>
    <w:rsid w:val="00B253D8"/>
    <w:rsid w:val="00B25BBF"/>
    <w:rsid w:val="00B264D8"/>
    <w:rsid w:val="00B269F3"/>
    <w:rsid w:val="00B2718A"/>
    <w:rsid w:val="00B27E75"/>
    <w:rsid w:val="00B30F9B"/>
    <w:rsid w:val="00B313C2"/>
    <w:rsid w:val="00B31FDF"/>
    <w:rsid w:val="00B327CD"/>
    <w:rsid w:val="00B32DE1"/>
    <w:rsid w:val="00B33F38"/>
    <w:rsid w:val="00B347DF"/>
    <w:rsid w:val="00B3496B"/>
    <w:rsid w:val="00B34CD8"/>
    <w:rsid w:val="00B35DDA"/>
    <w:rsid w:val="00B36691"/>
    <w:rsid w:val="00B36D6F"/>
    <w:rsid w:val="00B36E54"/>
    <w:rsid w:val="00B37A4A"/>
    <w:rsid w:val="00B40357"/>
    <w:rsid w:val="00B40CB9"/>
    <w:rsid w:val="00B41588"/>
    <w:rsid w:val="00B41CBB"/>
    <w:rsid w:val="00B4298C"/>
    <w:rsid w:val="00B443FE"/>
    <w:rsid w:val="00B467B6"/>
    <w:rsid w:val="00B5034B"/>
    <w:rsid w:val="00B50969"/>
    <w:rsid w:val="00B50D3B"/>
    <w:rsid w:val="00B50DD9"/>
    <w:rsid w:val="00B510B7"/>
    <w:rsid w:val="00B51D7E"/>
    <w:rsid w:val="00B5202C"/>
    <w:rsid w:val="00B5290A"/>
    <w:rsid w:val="00B52C59"/>
    <w:rsid w:val="00B5363A"/>
    <w:rsid w:val="00B536B2"/>
    <w:rsid w:val="00B550E7"/>
    <w:rsid w:val="00B5599B"/>
    <w:rsid w:val="00B55DAD"/>
    <w:rsid w:val="00B56043"/>
    <w:rsid w:val="00B5609F"/>
    <w:rsid w:val="00B5651D"/>
    <w:rsid w:val="00B56602"/>
    <w:rsid w:val="00B618CB"/>
    <w:rsid w:val="00B61D65"/>
    <w:rsid w:val="00B61DE8"/>
    <w:rsid w:val="00B62470"/>
    <w:rsid w:val="00B63717"/>
    <w:rsid w:val="00B6377F"/>
    <w:rsid w:val="00B64B57"/>
    <w:rsid w:val="00B650FB"/>
    <w:rsid w:val="00B673C6"/>
    <w:rsid w:val="00B67EA8"/>
    <w:rsid w:val="00B7019A"/>
    <w:rsid w:val="00B70BED"/>
    <w:rsid w:val="00B712CC"/>
    <w:rsid w:val="00B718D3"/>
    <w:rsid w:val="00B71D46"/>
    <w:rsid w:val="00B726AD"/>
    <w:rsid w:val="00B73294"/>
    <w:rsid w:val="00B743A8"/>
    <w:rsid w:val="00B747EC"/>
    <w:rsid w:val="00B748BC"/>
    <w:rsid w:val="00B75170"/>
    <w:rsid w:val="00B753E3"/>
    <w:rsid w:val="00B75532"/>
    <w:rsid w:val="00B755D3"/>
    <w:rsid w:val="00B76432"/>
    <w:rsid w:val="00B76E8E"/>
    <w:rsid w:val="00B76FC1"/>
    <w:rsid w:val="00B776BC"/>
    <w:rsid w:val="00B77939"/>
    <w:rsid w:val="00B77E2D"/>
    <w:rsid w:val="00B8199F"/>
    <w:rsid w:val="00B81C76"/>
    <w:rsid w:val="00B81D9F"/>
    <w:rsid w:val="00B82BF1"/>
    <w:rsid w:val="00B82C64"/>
    <w:rsid w:val="00B82CCD"/>
    <w:rsid w:val="00B833E3"/>
    <w:rsid w:val="00B8453F"/>
    <w:rsid w:val="00B85056"/>
    <w:rsid w:val="00B907BE"/>
    <w:rsid w:val="00B90B6C"/>
    <w:rsid w:val="00B9110F"/>
    <w:rsid w:val="00B91457"/>
    <w:rsid w:val="00B91CC0"/>
    <w:rsid w:val="00B92A3F"/>
    <w:rsid w:val="00B92D19"/>
    <w:rsid w:val="00B92E5F"/>
    <w:rsid w:val="00B92EE0"/>
    <w:rsid w:val="00B931A2"/>
    <w:rsid w:val="00B933FD"/>
    <w:rsid w:val="00B9361F"/>
    <w:rsid w:val="00B93C2F"/>
    <w:rsid w:val="00B949E9"/>
    <w:rsid w:val="00B94B04"/>
    <w:rsid w:val="00B957D7"/>
    <w:rsid w:val="00B95804"/>
    <w:rsid w:val="00B96DA9"/>
    <w:rsid w:val="00B97F34"/>
    <w:rsid w:val="00B97F7B"/>
    <w:rsid w:val="00BA00A1"/>
    <w:rsid w:val="00BA015D"/>
    <w:rsid w:val="00BA0D93"/>
    <w:rsid w:val="00BA286A"/>
    <w:rsid w:val="00BA2ACF"/>
    <w:rsid w:val="00BA338A"/>
    <w:rsid w:val="00BA3D9F"/>
    <w:rsid w:val="00BA4371"/>
    <w:rsid w:val="00BA469D"/>
    <w:rsid w:val="00BA48A1"/>
    <w:rsid w:val="00BA5DBF"/>
    <w:rsid w:val="00BA63A7"/>
    <w:rsid w:val="00BA7199"/>
    <w:rsid w:val="00BA76F9"/>
    <w:rsid w:val="00BA79AF"/>
    <w:rsid w:val="00BA7CF7"/>
    <w:rsid w:val="00BB007C"/>
    <w:rsid w:val="00BB0D21"/>
    <w:rsid w:val="00BB10BB"/>
    <w:rsid w:val="00BB16AD"/>
    <w:rsid w:val="00BB18DA"/>
    <w:rsid w:val="00BB2927"/>
    <w:rsid w:val="00BB2A11"/>
    <w:rsid w:val="00BB4051"/>
    <w:rsid w:val="00BB4CBA"/>
    <w:rsid w:val="00BB6405"/>
    <w:rsid w:val="00BB6623"/>
    <w:rsid w:val="00BB694C"/>
    <w:rsid w:val="00BC09A0"/>
    <w:rsid w:val="00BC0A41"/>
    <w:rsid w:val="00BC14AF"/>
    <w:rsid w:val="00BC1657"/>
    <w:rsid w:val="00BC1D07"/>
    <w:rsid w:val="00BC20B9"/>
    <w:rsid w:val="00BC29AC"/>
    <w:rsid w:val="00BC2D8D"/>
    <w:rsid w:val="00BC2DCC"/>
    <w:rsid w:val="00BC2E94"/>
    <w:rsid w:val="00BC32F8"/>
    <w:rsid w:val="00BC3841"/>
    <w:rsid w:val="00BC3B81"/>
    <w:rsid w:val="00BC42B9"/>
    <w:rsid w:val="00BC604A"/>
    <w:rsid w:val="00BC620E"/>
    <w:rsid w:val="00BD0B25"/>
    <w:rsid w:val="00BD0DB8"/>
    <w:rsid w:val="00BD172E"/>
    <w:rsid w:val="00BD3B28"/>
    <w:rsid w:val="00BD53C0"/>
    <w:rsid w:val="00BD60CA"/>
    <w:rsid w:val="00BD6118"/>
    <w:rsid w:val="00BD6302"/>
    <w:rsid w:val="00BD63C2"/>
    <w:rsid w:val="00BD7C86"/>
    <w:rsid w:val="00BE0069"/>
    <w:rsid w:val="00BE006A"/>
    <w:rsid w:val="00BE0092"/>
    <w:rsid w:val="00BE0CB4"/>
    <w:rsid w:val="00BE17F8"/>
    <w:rsid w:val="00BE36BE"/>
    <w:rsid w:val="00BE3A43"/>
    <w:rsid w:val="00BE3D64"/>
    <w:rsid w:val="00BE5324"/>
    <w:rsid w:val="00BE562C"/>
    <w:rsid w:val="00BE5C17"/>
    <w:rsid w:val="00BE5FCD"/>
    <w:rsid w:val="00BE6F3C"/>
    <w:rsid w:val="00BE72EE"/>
    <w:rsid w:val="00BE745B"/>
    <w:rsid w:val="00BE74C6"/>
    <w:rsid w:val="00BE74E7"/>
    <w:rsid w:val="00BF07BA"/>
    <w:rsid w:val="00BF0A4D"/>
    <w:rsid w:val="00BF287A"/>
    <w:rsid w:val="00BF340A"/>
    <w:rsid w:val="00BF6721"/>
    <w:rsid w:val="00BF6B16"/>
    <w:rsid w:val="00BF7439"/>
    <w:rsid w:val="00BF79E0"/>
    <w:rsid w:val="00BF7BF6"/>
    <w:rsid w:val="00C000F2"/>
    <w:rsid w:val="00C00A7A"/>
    <w:rsid w:val="00C00CDE"/>
    <w:rsid w:val="00C016E9"/>
    <w:rsid w:val="00C01DA5"/>
    <w:rsid w:val="00C0240B"/>
    <w:rsid w:val="00C03209"/>
    <w:rsid w:val="00C032D4"/>
    <w:rsid w:val="00C038B7"/>
    <w:rsid w:val="00C03AEC"/>
    <w:rsid w:val="00C04075"/>
    <w:rsid w:val="00C04542"/>
    <w:rsid w:val="00C0468A"/>
    <w:rsid w:val="00C04C6B"/>
    <w:rsid w:val="00C04FF5"/>
    <w:rsid w:val="00C05989"/>
    <w:rsid w:val="00C061C4"/>
    <w:rsid w:val="00C06614"/>
    <w:rsid w:val="00C06F02"/>
    <w:rsid w:val="00C078ED"/>
    <w:rsid w:val="00C07AC4"/>
    <w:rsid w:val="00C107D4"/>
    <w:rsid w:val="00C11DAC"/>
    <w:rsid w:val="00C11FCA"/>
    <w:rsid w:val="00C12937"/>
    <w:rsid w:val="00C129CE"/>
    <w:rsid w:val="00C12A99"/>
    <w:rsid w:val="00C12CB8"/>
    <w:rsid w:val="00C12F32"/>
    <w:rsid w:val="00C13486"/>
    <w:rsid w:val="00C14C5B"/>
    <w:rsid w:val="00C15D1E"/>
    <w:rsid w:val="00C16A60"/>
    <w:rsid w:val="00C16B9B"/>
    <w:rsid w:val="00C17B0C"/>
    <w:rsid w:val="00C17BC3"/>
    <w:rsid w:val="00C204E1"/>
    <w:rsid w:val="00C20C5A"/>
    <w:rsid w:val="00C2104B"/>
    <w:rsid w:val="00C21063"/>
    <w:rsid w:val="00C212AC"/>
    <w:rsid w:val="00C21665"/>
    <w:rsid w:val="00C22794"/>
    <w:rsid w:val="00C24497"/>
    <w:rsid w:val="00C24E33"/>
    <w:rsid w:val="00C25BBE"/>
    <w:rsid w:val="00C26524"/>
    <w:rsid w:val="00C30F39"/>
    <w:rsid w:val="00C30FBB"/>
    <w:rsid w:val="00C327FD"/>
    <w:rsid w:val="00C3377D"/>
    <w:rsid w:val="00C342A7"/>
    <w:rsid w:val="00C356D8"/>
    <w:rsid w:val="00C365E8"/>
    <w:rsid w:val="00C37AD7"/>
    <w:rsid w:val="00C37B14"/>
    <w:rsid w:val="00C4015B"/>
    <w:rsid w:val="00C41050"/>
    <w:rsid w:val="00C414DC"/>
    <w:rsid w:val="00C41819"/>
    <w:rsid w:val="00C4500E"/>
    <w:rsid w:val="00C45886"/>
    <w:rsid w:val="00C4660D"/>
    <w:rsid w:val="00C469F1"/>
    <w:rsid w:val="00C46CE7"/>
    <w:rsid w:val="00C50527"/>
    <w:rsid w:val="00C50E73"/>
    <w:rsid w:val="00C511BB"/>
    <w:rsid w:val="00C51C03"/>
    <w:rsid w:val="00C5213A"/>
    <w:rsid w:val="00C5276D"/>
    <w:rsid w:val="00C52F8C"/>
    <w:rsid w:val="00C5394F"/>
    <w:rsid w:val="00C55622"/>
    <w:rsid w:val="00C55ADF"/>
    <w:rsid w:val="00C565D0"/>
    <w:rsid w:val="00C568B5"/>
    <w:rsid w:val="00C56AED"/>
    <w:rsid w:val="00C56BFE"/>
    <w:rsid w:val="00C60EC0"/>
    <w:rsid w:val="00C6146C"/>
    <w:rsid w:val="00C62147"/>
    <w:rsid w:val="00C628B7"/>
    <w:rsid w:val="00C62A2B"/>
    <w:rsid w:val="00C63E8E"/>
    <w:rsid w:val="00C64301"/>
    <w:rsid w:val="00C66796"/>
    <w:rsid w:val="00C66999"/>
    <w:rsid w:val="00C66EB4"/>
    <w:rsid w:val="00C671E7"/>
    <w:rsid w:val="00C672E5"/>
    <w:rsid w:val="00C67322"/>
    <w:rsid w:val="00C67BFF"/>
    <w:rsid w:val="00C70638"/>
    <w:rsid w:val="00C72125"/>
    <w:rsid w:val="00C7409C"/>
    <w:rsid w:val="00C7436F"/>
    <w:rsid w:val="00C750D2"/>
    <w:rsid w:val="00C751BE"/>
    <w:rsid w:val="00C76041"/>
    <w:rsid w:val="00C7636F"/>
    <w:rsid w:val="00C764DE"/>
    <w:rsid w:val="00C76A7C"/>
    <w:rsid w:val="00C76DA4"/>
    <w:rsid w:val="00C80CC3"/>
    <w:rsid w:val="00C81BF7"/>
    <w:rsid w:val="00C82747"/>
    <w:rsid w:val="00C83206"/>
    <w:rsid w:val="00C86087"/>
    <w:rsid w:val="00C86187"/>
    <w:rsid w:val="00C8632A"/>
    <w:rsid w:val="00C86785"/>
    <w:rsid w:val="00C869CB"/>
    <w:rsid w:val="00C86E21"/>
    <w:rsid w:val="00C87316"/>
    <w:rsid w:val="00C90FA4"/>
    <w:rsid w:val="00C9287E"/>
    <w:rsid w:val="00C93089"/>
    <w:rsid w:val="00C93156"/>
    <w:rsid w:val="00C94703"/>
    <w:rsid w:val="00C94EE0"/>
    <w:rsid w:val="00C9558D"/>
    <w:rsid w:val="00C956B4"/>
    <w:rsid w:val="00C96790"/>
    <w:rsid w:val="00C97745"/>
    <w:rsid w:val="00CA10FD"/>
    <w:rsid w:val="00CA152C"/>
    <w:rsid w:val="00CA15AC"/>
    <w:rsid w:val="00CA22F3"/>
    <w:rsid w:val="00CA2982"/>
    <w:rsid w:val="00CA3088"/>
    <w:rsid w:val="00CA366C"/>
    <w:rsid w:val="00CA4EAE"/>
    <w:rsid w:val="00CA4FEA"/>
    <w:rsid w:val="00CA59FC"/>
    <w:rsid w:val="00CA74FE"/>
    <w:rsid w:val="00CA76C6"/>
    <w:rsid w:val="00CA7916"/>
    <w:rsid w:val="00CA79CD"/>
    <w:rsid w:val="00CA7C37"/>
    <w:rsid w:val="00CA7CF8"/>
    <w:rsid w:val="00CA7EA8"/>
    <w:rsid w:val="00CB1133"/>
    <w:rsid w:val="00CB1CF5"/>
    <w:rsid w:val="00CB26B9"/>
    <w:rsid w:val="00CB3C9A"/>
    <w:rsid w:val="00CB4215"/>
    <w:rsid w:val="00CB50B9"/>
    <w:rsid w:val="00CB563D"/>
    <w:rsid w:val="00CB7EE7"/>
    <w:rsid w:val="00CC018F"/>
    <w:rsid w:val="00CC154A"/>
    <w:rsid w:val="00CC24AF"/>
    <w:rsid w:val="00CC2A7E"/>
    <w:rsid w:val="00CC2FA6"/>
    <w:rsid w:val="00CC354B"/>
    <w:rsid w:val="00CC3C52"/>
    <w:rsid w:val="00CC492C"/>
    <w:rsid w:val="00CC62E1"/>
    <w:rsid w:val="00CC6F8C"/>
    <w:rsid w:val="00CC7411"/>
    <w:rsid w:val="00CC7B5D"/>
    <w:rsid w:val="00CC7BE3"/>
    <w:rsid w:val="00CD040F"/>
    <w:rsid w:val="00CD0F97"/>
    <w:rsid w:val="00CD1012"/>
    <w:rsid w:val="00CD4A86"/>
    <w:rsid w:val="00CD4C0E"/>
    <w:rsid w:val="00CD59B1"/>
    <w:rsid w:val="00CD603A"/>
    <w:rsid w:val="00CD664B"/>
    <w:rsid w:val="00CD6C4B"/>
    <w:rsid w:val="00CD6FCF"/>
    <w:rsid w:val="00CD7006"/>
    <w:rsid w:val="00CD7778"/>
    <w:rsid w:val="00CD7824"/>
    <w:rsid w:val="00CE0BF7"/>
    <w:rsid w:val="00CE0D0E"/>
    <w:rsid w:val="00CE1AAD"/>
    <w:rsid w:val="00CE1D4F"/>
    <w:rsid w:val="00CE1EE8"/>
    <w:rsid w:val="00CE4241"/>
    <w:rsid w:val="00CE52A8"/>
    <w:rsid w:val="00CE5940"/>
    <w:rsid w:val="00CE5B51"/>
    <w:rsid w:val="00CF0DA3"/>
    <w:rsid w:val="00CF1368"/>
    <w:rsid w:val="00CF3B66"/>
    <w:rsid w:val="00CF3C4A"/>
    <w:rsid w:val="00CF5231"/>
    <w:rsid w:val="00CF5CE6"/>
    <w:rsid w:val="00CF7026"/>
    <w:rsid w:val="00CF7789"/>
    <w:rsid w:val="00CF7A12"/>
    <w:rsid w:val="00D0012B"/>
    <w:rsid w:val="00D00E65"/>
    <w:rsid w:val="00D02473"/>
    <w:rsid w:val="00D024A9"/>
    <w:rsid w:val="00D02D1F"/>
    <w:rsid w:val="00D03F20"/>
    <w:rsid w:val="00D05344"/>
    <w:rsid w:val="00D05ED0"/>
    <w:rsid w:val="00D067AB"/>
    <w:rsid w:val="00D077C0"/>
    <w:rsid w:val="00D07847"/>
    <w:rsid w:val="00D07D41"/>
    <w:rsid w:val="00D10D52"/>
    <w:rsid w:val="00D12048"/>
    <w:rsid w:val="00D1230F"/>
    <w:rsid w:val="00D1312C"/>
    <w:rsid w:val="00D13C6E"/>
    <w:rsid w:val="00D13D47"/>
    <w:rsid w:val="00D146B8"/>
    <w:rsid w:val="00D1561F"/>
    <w:rsid w:val="00D158B9"/>
    <w:rsid w:val="00D15AA2"/>
    <w:rsid w:val="00D164BB"/>
    <w:rsid w:val="00D166A4"/>
    <w:rsid w:val="00D16F34"/>
    <w:rsid w:val="00D171E8"/>
    <w:rsid w:val="00D17269"/>
    <w:rsid w:val="00D17570"/>
    <w:rsid w:val="00D17DB1"/>
    <w:rsid w:val="00D20630"/>
    <w:rsid w:val="00D20A7E"/>
    <w:rsid w:val="00D20F7D"/>
    <w:rsid w:val="00D21A0D"/>
    <w:rsid w:val="00D2243C"/>
    <w:rsid w:val="00D227BF"/>
    <w:rsid w:val="00D22A9E"/>
    <w:rsid w:val="00D23A52"/>
    <w:rsid w:val="00D23C78"/>
    <w:rsid w:val="00D240B6"/>
    <w:rsid w:val="00D24763"/>
    <w:rsid w:val="00D25118"/>
    <w:rsid w:val="00D25615"/>
    <w:rsid w:val="00D25654"/>
    <w:rsid w:val="00D2630E"/>
    <w:rsid w:val="00D2684F"/>
    <w:rsid w:val="00D268CD"/>
    <w:rsid w:val="00D277CD"/>
    <w:rsid w:val="00D27AEC"/>
    <w:rsid w:val="00D30460"/>
    <w:rsid w:val="00D310C5"/>
    <w:rsid w:val="00D31DD7"/>
    <w:rsid w:val="00D322CF"/>
    <w:rsid w:val="00D32F71"/>
    <w:rsid w:val="00D33040"/>
    <w:rsid w:val="00D330A0"/>
    <w:rsid w:val="00D336E4"/>
    <w:rsid w:val="00D33715"/>
    <w:rsid w:val="00D33AD9"/>
    <w:rsid w:val="00D33CDE"/>
    <w:rsid w:val="00D34237"/>
    <w:rsid w:val="00D352B4"/>
    <w:rsid w:val="00D35510"/>
    <w:rsid w:val="00D35FB8"/>
    <w:rsid w:val="00D3673E"/>
    <w:rsid w:val="00D3753C"/>
    <w:rsid w:val="00D37CA5"/>
    <w:rsid w:val="00D40031"/>
    <w:rsid w:val="00D406BB"/>
    <w:rsid w:val="00D40736"/>
    <w:rsid w:val="00D41482"/>
    <w:rsid w:val="00D415E8"/>
    <w:rsid w:val="00D42493"/>
    <w:rsid w:val="00D426FA"/>
    <w:rsid w:val="00D436CF"/>
    <w:rsid w:val="00D43F16"/>
    <w:rsid w:val="00D4409E"/>
    <w:rsid w:val="00D4500C"/>
    <w:rsid w:val="00D45918"/>
    <w:rsid w:val="00D45C91"/>
    <w:rsid w:val="00D46E83"/>
    <w:rsid w:val="00D46FAB"/>
    <w:rsid w:val="00D47B73"/>
    <w:rsid w:val="00D504E3"/>
    <w:rsid w:val="00D50FC5"/>
    <w:rsid w:val="00D516C1"/>
    <w:rsid w:val="00D52F5D"/>
    <w:rsid w:val="00D53CEF"/>
    <w:rsid w:val="00D53DD2"/>
    <w:rsid w:val="00D54532"/>
    <w:rsid w:val="00D5654D"/>
    <w:rsid w:val="00D56868"/>
    <w:rsid w:val="00D57435"/>
    <w:rsid w:val="00D57552"/>
    <w:rsid w:val="00D60F01"/>
    <w:rsid w:val="00D61020"/>
    <w:rsid w:val="00D621ED"/>
    <w:rsid w:val="00D62AA2"/>
    <w:rsid w:val="00D63964"/>
    <w:rsid w:val="00D63E36"/>
    <w:rsid w:val="00D640BF"/>
    <w:rsid w:val="00D643B6"/>
    <w:rsid w:val="00D645F1"/>
    <w:rsid w:val="00D646B7"/>
    <w:rsid w:val="00D647B8"/>
    <w:rsid w:val="00D656F4"/>
    <w:rsid w:val="00D660F1"/>
    <w:rsid w:val="00D66123"/>
    <w:rsid w:val="00D66E4A"/>
    <w:rsid w:val="00D66ED1"/>
    <w:rsid w:val="00D672DF"/>
    <w:rsid w:val="00D67958"/>
    <w:rsid w:val="00D67F4E"/>
    <w:rsid w:val="00D72398"/>
    <w:rsid w:val="00D7381C"/>
    <w:rsid w:val="00D73C52"/>
    <w:rsid w:val="00D73C69"/>
    <w:rsid w:val="00D73CCC"/>
    <w:rsid w:val="00D7484B"/>
    <w:rsid w:val="00D74EBD"/>
    <w:rsid w:val="00D75947"/>
    <w:rsid w:val="00D75CA9"/>
    <w:rsid w:val="00D76318"/>
    <w:rsid w:val="00D76556"/>
    <w:rsid w:val="00D77345"/>
    <w:rsid w:val="00D778E8"/>
    <w:rsid w:val="00D77ACA"/>
    <w:rsid w:val="00D80A8B"/>
    <w:rsid w:val="00D82EC9"/>
    <w:rsid w:val="00D83442"/>
    <w:rsid w:val="00D8373B"/>
    <w:rsid w:val="00D83ADB"/>
    <w:rsid w:val="00D842C2"/>
    <w:rsid w:val="00D847D7"/>
    <w:rsid w:val="00D84A0D"/>
    <w:rsid w:val="00D84C07"/>
    <w:rsid w:val="00D86D19"/>
    <w:rsid w:val="00D86DEA"/>
    <w:rsid w:val="00D871FD"/>
    <w:rsid w:val="00D9028E"/>
    <w:rsid w:val="00D9068E"/>
    <w:rsid w:val="00D91245"/>
    <w:rsid w:val="00D93453"/>
    <w:rsid w:val="00D9351E"/>
    <w:rsid w:val="00D93870"/>
    <w:rsid w:val="00D93AC0"/>
    <w:rsid w:val="00D941CE"/>
    <w:rsid w:val="00D944E9"/>
    <w:rsid w:val="00D949A6"/>
    <w:rsid w:val="00D9652F"/>
    <w:rsid w:val="00D968E0"/>
    <w:rsid w:val="00D96D5C"/>
    <w:rsid w:val="00D96EEE"/>
    <w:rsid w:val="00DA0230"/>
    <w:rsid w:val="00DA0F8F"/>
    <w:rsid w:val="00DA10C0"/>
    <w:rsid w:val="00DA120D"/>
    <w:rsid w:val="00DA15EC"/>
    <w:rsid w:val="00DA20C5"/>
    <w:rsid w:val="00DA20DC"/>
    <w:rsid w:val="00DA2BFE"/>
    <w:rsid w:val="00DA2E87"/>
    <w:rsid w:val="00DA2EE6"/>
    <w:rsid w:val="00DA4045"/>
    <w:rsid w:val="00DA4112"/>
    <w:rsid w:val="00DA4E4B"/>
    <w:rsid w:val="00DA5A94"/>
    <w:rsid w:val="00DA5DCD"/>
    <w:rsid w:val="00DA5E91"/>
    <w:rsid w:val="00DA799F"/>
    <w:rsid w:val="00DB0C96"/>
    <w:rsid w:val="00DB2F87"/>
    <w:rsid w:val="00DB398C"/>
    <w:rsid w:val="00DB4B60"/>
    <w:rsid w:val="00DB53FD"/>
    <w:rsid w:val="00DB551B"/>
    <w:rsid w:val="00DC0D7F"/>
    <w:rsid w:val="00DC0D9D"/>
    <w:rsid w:val="00DC13FE"/>
    <w:rsid w:val="00DC1E97"/>
    <w:rsid w:val="00DC2340"/>
    <w:rsid w:val="00DC26F1"/>
    <w:rsid w:val="00DC2A89"/>
    <w:rsid w:val="00DC35CE"/>
    <w:rsid w:val="00DC3F61"/>
    <w:rsid w:val="00DC5FED"/>
    <w:rsid w:val="00DC6037"/>
    <w:rsid w:val="00DD1C60"/>
    <w:rsid w:val="00DD1C6C"/>
    <w:rsid w:val="00DD1F9C"/>
    <w:rsid w:val="00DD275C"/>
    <w:rsid w:val="00DD294B"/>
    <w:rsid w:val="00DD2979"/>
    <w:rsid w:val="00DD29E0"/>
    <w:rsid w:val="00DD2C4F"/>
    <w:rsid w:val="00DD2C91"/>
    <w:rsid w:val="00DD2F5B"/>
    <w:rsid w:val="00DD362A"/>
    <w:rsid w:val="00DD36A3"/>
    <w:rsid w:val="00DD41A3"/>
    <w:rsid w:val="00DD4E9D"/>
    <w:rsid w:val="00DD5C6F"/>
    <w:rsid w:val="00DD72F3"/>
    <w:rsid w:val="00DD7AC1"/>
    <w:rsid w:val="00DE1635"/>
    <w:rsid w:val="00DE2EB9"/>
    <w:rsid w:val="00DE329A"/>
    <w:rsid w:val="00DE35F2"/>
    <w:rsid w:val="00DE3741"/>
    <w:rsid w:val="00DE3F6E"/>
    <w:rsid w:val="00DE4E7F"/>
    <w:rsid w:val="00DE514E"/>
    <w:rsid w:val="00DE64E8"/>
    <w:rsid w:val="00DE684A"/>
    <w:rsid w:val="00DE69F1"/>
    <w:rsid w:val="00DE77E9"/>
    <w:rsid w:val="00DE79AF"/>
    <w:rsid w:val="00DE79D1"/>
    <w:rsid w:val="00DF168C"/>
    <w:rsid w:val="00DF1F40"/>
    <w:rsid w:val="00DF3998"/>
    <w:rsid w:val="00DF39AA"/>
    <w:rsid w:val="00DF3DD0"/>
    <w:rsid w:val="00DF5288"/>
    <w:rsid w:val="00DF5613"/>
    <w:rsid w:val="00DF59CE"/>
    <w:rsid w:val="00DF6441"/>
    <w:rsid w:val="00DF670B"/>
    <w:rsid w:val="00E00F68"/>
    <w:rsid w:val="00E01130"/>
    <w:rsid w:val="00E0126D"/>
    <w:rsid w:val="00E01A50"/>
    <w:rsid w:val="00E020AD"/>
    <w:rsid w:val="00E026FD"/>
    <w:rsid w:val="00E02AEC"/>
    <w:rsid w:val="00E02F82"/>
    <w:rsid w:val="00E034FB"/>
    <w:rsid w:val="00E03EAB"/>
    <w:rsid w:val="00E044A0"/>
    <w:rsid w:val="00E045FF"/>
    <w:rsid w:val="00E04C77"/>
    <w:rsid w:val="00E05293"/>
    <w:rsid w:val="00E05697"/>
    <w:rsid w:val="00E05DE4"/>
    <w:rsid w:val="00E061E4"/>
    <w:rsid w:val="00E065D8"/>
    <w:rsid w:val="00E06C4C"/>
    <w:rsid w:val="00E06CB2"/>
    <w:rsid w:val="00E0704C"/>
    <w:rsid w:val="00E07141"/>
    <w:rsid w:val="00E07728"/>
    <w:rsid w:val="00E079FA"/>
    <w:rsid w:val="00E07FE6"/>
    <w:rsid w:val="00E1009F"/>
    <w:rsid w:val="00E1075D"/>
    <w:rsid w:val="00E10DD5"/>
    <w:rsid w:val="00E118A3"/>
    <w:rsid w:val="00E1202D"/>
    <w:rsid w:val="00E13D9A"/>
    <w:rsid w:val="00E14B51"/>
    <w:rsid w:val="00E151FC"/>
    <w:rsid w:val="00E159F4"/>
    <w:rsid w:val="00E16D79"/>
    <w:rsid w:val="00E16EBB"/>
    <w:rsid w:val="00E17289"/>
    <w:rsid w:val="00E17331"/>
    <w:rsid w:val="00E177EC"/>
    <w:rsid w:val="00E205E6"/>
    <w:rsid w:val="00E2122C"/>
    <w:rsid w:val="00E21EAE"/>
    <w:rsid w:val="00E234E5"/>
    <w:rsid w:val="00E238D7"/>
    <w:rsid w:val="00E2443C"/>
    <w:rsid w:val="00E2472A"/>
    <w:rsid w:val="00E2474A"/>
    <w:rsid w:val="00E25D52"/>
    <w:rsid w:val="00E262AF"/>
    <w:rsid w:val="00E272FF"/>
    <w:rsid w:val="00E30266"/>
    <w:rsid w:val="00E302A8"/>
    <w:rsid w:val="00E30B6C"/>
    <w:rsid w:val="00E30F2D"/>
    <w:rsid w:val="00E311C3"/>
    <w:rsid w:val="00E31D33"/>
    <w:rsid w:val="00E3253B"/>
    <w:rsid w:val="00E32669"/>
    <w:rsid w:val="00E33256"/>
    <w:rsid w:val="00E3594B"/>
    <w:rsid w:val="00E3618D"/>
    <w:rsid w:val="00E36C21"/>
    <w:rsid w:val="00E36F5E"/>
    <w:rsid w:val="00E40372"/>
    <w:rsid w:val="00E404D4"/>
    <w:rsid w:val="00E40E6D"/>
    <w:rsid w:val="00E41045"/>
    <w:rsid w:val="00E41086"/>
    <w:rsid w:val="00E42106"/>
    <w:rsid w:val="00E42EF1"/>
    <w:rsid w:val="00E43188"/>
    <w:rsid w:val="00E43407"/>
    <w:rsid w:val="00E444B0"/>
    <w:rsid w:val="00E44A3A"/>
    <w:rsid w:val="00E450C0"/>
    <w:rsid w:val="00E45EE0"/>
    <w:rsid w:val="00E471D3"/>
    <w:rsid w:val="00E477BA"/>
    <w:rsid w:val="00E50738"/>
    <w:rsid w:val="00E5143B"/>
    <w:rsid w:val="00E5169C"/>
    <w:rsid w:val="00E51793"/>
    <w:rsid w:val="00E51902"/>
    <w:rsid w:val="00E51905"/>
    <w:rsid w:val="00E5241E"/>
    <w:rsid w:val="00E5305C"/>
    <w:rsid w:val="00E54105"/>
    <w:rsid w:val="00E56115"/>
    <w:rsid w:val="00E56D44"/>
    <w:rsid w:val="00E573CC"/>
    <w:rsid w:val="00E60481"/>
    <w:rsid w:val="00E60C47"/>
    <w:rsid w:val="00E60F60"/>
    <w:rsid w:val="00E616F8"/>
    <w:rsid w:val="00E61935"/>
    <w:rsid w:val="00E62131"/>
    <w:rsid w:val="00E6326B"/>
    <w:rsid w:val="00E63BDE"/>
    <w:rsid w:val="00E64F17"/>
    <w:rsid w:val="00E656B9"/>
    <w:rsid w:val="00E658EB"/>
    <w:rsid w:val="00E670FD"/>
    <w:rsid w:val="00E6737C"/>
    <w:rsid w:val="00E67783"/>
    <w:rsid w:val="00E70D16"/>
    <w:rsid w:val="00E71966"/>
    <w:rsid w:val="00E72D9A"/>
    <w:rsid w:val="00E7386F"/>
    <w:rsid w:val="00E73BAA"/>
    <w:rsid w:val="00E74202"/>
    <w:rsid w:val="00E755C5"/>
    <w:rsid w:val="00E75FCB"/>
    <w:rsid w:val="00E76ED9"/>
    <w:rsid w:val="00E77898"/>
    <w:rsid w:val="00E77DD9"/>
    <w:rsid w:val="00E80D27"/>
    <w:rsid w:val="00E811E1"/>
    <w:rsid w:val="00E82D0B"/>
    <w:rsid w:val="00E82ED7"/>
    <w:rsid w:val="00E8320C"/>
    <w:rsid w:val="00E83652"/>
    <w:rsid w:val="00E83A9B"/>
    <w:rsid w:val="00E84821"/>
    <w:rsid w:val="00E85042"/>
    <w:rsid w:val="00E853E8"/>
    <w:rsid w:val="00E85B37"/>
    <w:rsid w:val="00E87C57"/>
    <w:rsid w:val="00E90338"/>
    <w:rsid w:val="00E9071F"/>
    <w:rsid w:val="00E91DC8"/>
    <w:rsid w:val="00E92494"/>
    <w:rsid w:val="00E92AF1"/>
    <w:rsid w:val="00E93128"/>
    <w:rsid w:val="00E937DE"/>
    <w:rsid w:val="00E93C52"/>
    <w:rsid w:val="00E940B5"/>
    <w:rsid w:val="00E9452B"/>
    <w:rsid w:val="00E946F2"/>
    <w:rsid w:val="00E948CF"/>
    <w:rsid w:val="00E94B61"/>
    <w:rsid w:val="00E94CCD"/>
    <w:rsid w:val="00E96E3C"/>
    <w:rsid w:val="00E9703B"/>
    <w:rsid w:val="00EA01C9"/>
    <w:rsid w:val="00EA0404"/>
    <w:rsid w:val="00EA1187"/>
    <w:rsid w:val="00EA1890"/>
    <w:rsid w:val="00EA195A"/>
    <w:rsid w:val="00EA24F0"/>
    <w:rsid w:val="00EA4707"/>
    <w:rsid w:val="00EA51A9"/>
    <w:rsid w:val="00EA5487"/>
    <w:rsid w:val="00EA5F59"/>
    <w:rsid w:val="00EA6DE2"/>
    <w:rsid w:val="00EB01C5"/>
    <w:rsid w:val="00EB08D0"/>
    <w:rsid w:val="00EB13C3"/>
    <w:rsid w:val="00EB14D2"/>
    <w:rsid w:val="00EB1770"/>
    <w:rsid w:val="00EB18B1"/>
    <w:rsid w:val="00EB1F1F"/>
    <w:rsid w:val="00EB27D7"/>
    <w:rsid w:val="00EB28F7"/>
    <w:rsid w:val="00EB5DDA"/>
    <w:rsid w:val="00EB5E29"/>
    <w:rsid w:val="00EB77B9"/>
    <w:rsid w:val="00EC02C6"/>
    <w:rsid w:val="00EC034D"/>
    <w:rsid w:val="00EC0685"/>
    <w:rsid w:val="00EC068C"/>
    <w:rsid w:val="00EC1842"/>
    <w:rsid w:val="00EC1D82"/>
    <w:rsid w:val="00EC1DAF"/>
    <w:rsid w:val="00EC21CB"/>
    <w:rsid w:val="00EC324E"/>
    <w:rsid w:val="00EC33F7"/>
    <w:rsid w:val="00EC37B3"/>
    <w:rsid w:val="00EC3BCA"/>
    <w:rsid w:val="00EC3E6B"/>
    <w:rsid w:val="00EC4924"/>
    <w:rsid w:val="00EC4CF3"/>
    <w:rsid w:val="00EC5DC4"/>
    <w:rsid w:val="00EC6E5E"/>
    <w:rsid w:val="00EC71A9"/>
    <w:rsid w:val="00EC7BFB"/>
    <w:rsid w:val="00ED00BB"/>
    <w:rsid w:val="00ED0479"/>
    <w:rsid w:val="00ED0EB5"/>
    <w:rsid w:val="00ED1502"/>
    <w:rsid w:val="00ED1DF3"/>
    <w:rsid w:val="00ED2508"/>
    <w:rsid w:val="00ED2E7A"/>
    <w:rsid w:val="00ED35B2"/>
    <w:rsid w:val="00ED3D25"/>
    <w:rsid w:val="00ED5CE2"/>
    <w:rsid w:val="00ED5DAF"/>
    <w:rsid w:val="00ED6154"/>
    <w:rsid w:val="00ED66E6"/>
    <w:rsid w:val="00ED6AA0"/>
    <w:rsid w:val="00ED7A2F"/>
    <w:rsid w:val="00ED7D90"/>
    <w:rsid w:val="00EE1368"/>
    <w:rsid w:val="00EE1C4A"/>
    <w:rsid w:val="00EE30FC"/>
    <w:rsid w:val="00EE31B4"/>
    <w:rsid w:val="00EE3A82"/>
    <w:rsid w:val="00EE3B4D"/>
    <w:rsid w:val="00EE45F1"/>
    <w:rsid w:val="00EE4B21"/>
    <w:rsid w:val="00EE5596"/>
    <w:rsid w:val="00EE55EE"/>
    <w:rsid w:val="00EE56C2"/>
    <w:rsid w:val="00EE60BE"/>
    <w:rsid w:val="00EE61D5"/>
    <w:rsid w:val="00EE6519"/>
    <w:rsid w:val="00EE7F02"/>
    <w:rsid w:val="00EE7F58"/>
    <w:rsid w:val="00EF0181"/>
    <w:rsid w:val="00EF1679"/>
    <w:rsid w:val="00EF1938"/>
    <w:rsid w:val="00EF2277"/>
    <w:rsid w:val="00EF3B54"/>
    <w:rsid w:val="00EF3B95"/>
    <w:rsid w:val="00EF3FAF"/>
    <w:rsid w:val="00EF4606"/>
    <w:rsid w:val="00EF466C"/>
    <w:rsid w:val="00EF4700"/>
    <w:rsid w:val="00EF4B11"/>
    <w:rsid w:val="00EF50A9"/>
    <w:rsid w:val="00EF51C9"/>
    <w:rsid w:val="00EF573F"/>
    <w:rsid w:val="00EF6020"/>
    <w:rsid w:val="00F00E78"/>
    <w:rsid w:val="00F016F2"/>
    <w:rsid w:val="00F0224D"/>
    <w:rsid w:val="00F036B8"/>
    <w:rsid w:val="00F03904"/>
    <w:rsid w:val="00F049C3"/>
    <w:rsid w:val="00F05C73"/>
    <w:rsid w:val="00F065ED"/>
    <w:rsid w:val="00F0683B"/>
    <w:rsid w:val="00F06CB7"/>
    <w:rsid w:val="00F07583"/>
    <w:rsid w:val="00F079CA"/>
    <w:rsid w:val="00F07A2A"/>
    <w:rsid w:val="00F07B7E"/>
    <w:rsid w:val="00F07C1C"/>
    <w:rsid w:val="00F105E5"/>
    <w:rsid w:val="00F10C31"/>
    <w:rsid w:val="00F112D4"/>
    <w:rsid w:val="00F1199D"/>
    <w:rsid w:val="00F11DCE"/>
    <w:rsid w:val="00F1304D"/>
    <w:rsid w:val="00F139D2"/>
    <w:rsid w:val="00F15B70"/>
    <w:rsid w:val="00F15BDF"/>
    <w:rsid w:val="00F15DB6"/>
    <w:rsid w:val="00F161E8"/>
    <w:rsid w:val="00F173DD"/>
    <w:rsid w:val="00F208BD"/>
    <w:rsid w:val="00F20AEE"/>
    <w:rsid w:val="00F215C0"/>
    <w:rsid w:val="00F2165C"/>
    <w:rsid w:val="00F22354"/>
    <w:rsid w:val="00F258B2"/>
    <w:rsid w:val="00F27159"/>
    <w:rsid w:val="00F3059E"/>
    <w:rsid w:val="00F30A7F"/>
    <w:rsid w:val="00F30F2A"/>
    <w:rsid w:val="00F31AB9"/>
    <w:rsid w:val="00F32795"/>
    <w:rsid w:val="00F32EA5"/>
    <w:rsid w:val="00F36E39"/>
    <w:rsid w:val="00F40BF4"/>
    <w:rsid w:val="00F42159"/>
    <w:rsid w:val="00F43928"/>
    <w:rsid w:val="00F43FF2"/>
    <w:rsid w:val="00F44AFA"/>
    <w:rsid w:val="00F455B5"/>
    <w:rsid w:val="00F45DC9"/>
    <w:rsid w:val="00F460AC"/>
    <w:rsid w:val="00F4615F"/>
    <w:rsid w:val="00F473F1"/>
    <w:rsid w:val="00F47D15"/>
    <w:rsid w:val="00F47DC1"/>
    <w:rsid w:val="00F50D02"/>
    <w:rsid w:val="00F51086"/>
    <w:rsid w:val="00F51F3F"/>
    <w:rsid w:val="00F5404E"/>
    <w:rsid w:val="00F545D1"/>
    <w:rsid w:val="00F55B6F"/>
    <w:rsid w:val="00F55F05"/>
    <w:rsid w:val="00F5639E"/>
    <w:rsid w:val="00F56AE4"/>
    <w:rsid w:val="00F5731D"/>
    <w:rsid w:val="00F57EBE"/>
    <w:rsid w:val="00F602CB"/>
    <w:rsid w:val="00F612E0"/>
    <w:rsid w:val="00F61300"/>
    <w:rsid w:val="00F615FD"/>
    <w:rsid w:val="00F61874"/>
    <w:rsid w:val="00F6368E"/>
    <w:rsid w:val="00F647C4"/>
    <w:rsid w:val="00F7014A"/>
    <w:rsid w:val="00F71B43"/>
    <w:rsid w:val="00F720C7"/>
    <w:rsid w:val="00F722AF"/>
    <w:rsid w:val="00F722F8"/>
    <w:rsid w:val="00F72FC0"/>
    <w:rsid w:val="00F73231"/>
    <w:rsid w:val="00F73D02"/>
    <w:rsid w:val="00F7425A"/>
    <w:rsid w:val="00F755D9"/>
    <w:rsid w:val="00F779D3"/>
    <w:rsid w:val="00F80828"/>
    <w:rsid w:val="00F81529"/>
    <w:rsid w:val="00F81700"/>
    <w:rsid w:val="00F83232"/>
    <w:rsid w:val="00F83281"/>
    <w:rsid w:val="00F83396"/>
    <w:rsid w:val="00F8396E"/>
    <w:rsid w:val="00F84BFD"/>
    <w:rsid w:val="00F84CFB"/>
    <w:rsid w:val="00F84DAE"/>
    <w:rsid w:val="00F84FFC"/>
    <w:rsid w:val="00F85143"/>
    <w:rsid w:val="00F85815"/>
    <w:rsid w:val="00F85A4A"/>
    <w:rsid w:val="00F85F50"/>
    <w:rsid w:val="00F8661C"/>
    <w:rsid w:val="00F875E8"/>
    <w:rsid w:val="00F9055F"/>
    <w:rsid w:val="00F917D2"/>
    <w:rsid w:val="00F91C6A"/>
    <w:rsid w:val="00F921AD"/>
    <w:rsid w:val="00F93EBE"/>
    <w:rsid w:val="00F93F70"/>
    <w:rsid w:val="00F94A7F"/>
    <w:rsid w:val="00F954E5"/>
    <w:rsid w:val="00F9575F"/>
    <w:rsid w:val="00F960A3"/>
    <w:rsid w:val="00F96BAB"/>
    <w:rsid w:val="00F96FEB"/>
    <w:rsid w:val="00F97568"/>
    <w:rsid w:val="00F97A7B"/>
    <w:rsid w:val="00F97F20"/>
    <w:rsid w:val="00FA103E"/>
    <w:rsid w:val="00FA10DE"/>
    <w:rsid w:val="00FA1CF8"/>
    <w:rsid w:val="00FA233C"/>
    <w:rsid w:val="00FA38D3"/>
    <w:rsid w:val="00FA4165"/>
    <w:rsid w:val="00FA4515"/>
    <w:rsid w:val="00FA4675"/>
    <w:rsid w:val="00FA4E99"/>
    <w:rsid w:val="00FA53CD"/>
    <w:rsid w:val="00FA5996"/>
    <w:rsid w:val="00FA5D96"/>
    <w:rsid w:val="00FA6131"/>
    <w:rsid w:val="00FA6426"/>
    <w:rsid w:val="00FA6A0E"/>
    <w:rsid w:val="00FA6FF1"/>
    <w:rsid w:val="00FA72AF"/>
    <w:rsid w:val="00FA77E3"/>
    <w:rsid w:val="00FA7A0D"/>
    <w:rsid w:val="00FA7A7E"/>
    <w:rsid w:val="00FB02C4"/>
    <w:rsid w:val="00FB04C3"/>
    <w:rsid w:val="00FB11D9"/>
    <w:rsid w:val="00FB2731"/>
    <w:rsid w:val="00FB2A5B"/>
    <w:rsid w:val="00FB2F00"/>
    <w:rsid w:val="00FB329F"/>
    <w:rsid w:val="00FB32BC"/>
    <w:rsid w:val="00FB352B"/>
    <w:rsid w:val="00FB5589"/>
    <w:rsid w:val="00FB5E63"/>
    <w:rsid w:val="00FB6861"/>
    <w:rsid w:val="00FB6E3E"/>
    <w:rsid w:val="00FB744B"/>
    <w:rsid w:val="00FB7619"/>
    <w:rsid w:val="00FB76CF"/>
    <w:rsid w:val="00FB79EB"/>
    <w:rsid w:val="00FB7C12"/>
    <w:rsid w:val="00FC0908"/>
    <w:rsid w:val="00FC0914"/>
    <w:rsid w:val="00FC12D6"/>
    <w:rsid w:val="00FC17C5"/>
    <w:rsid w:val="00FC24EF"/>
    <w:rsid w:val="00FC414B"/>
    <w:rsid w:val="00FC463D"/>
    <w:rsid w:val="00FC4702"/>
    <w:rsid w:val="00FC5374"/>
    <w:rsid w:val="00FC5E54"/>
    <w:rsid w:val="00FC7554"/>
    <w:rsid w:val="00FD03C3"/>
    <w:rsid w:val="00FD0CD0"/>
    <w:rsid w:val="00FD14FF"/>
    <w:rsid w:val="00FD1AC3"/>
    <w:rsid w:val="00FD1D36"/>
    <w:rsid w:val="00FD229B"/>
    <w:rsid w:val="00FD2523"/>
    <w:rsid w:val="00FD3578"/>
    <w:rsid w:val="00FD58AE"/>
    <w:rsid w:val="00FD5A12"/>
    <w:rsid w:val="00FD784B"/>
    <w:rsid w:val="00FE07F7"/>
    <w:rsid w:val="00FE1895"/>
    <w:rsid w:val="00FE24BD"/>
    <w:rsid w:val="00FE251E"/>
    <w:rsid w:val="00FE27D7"/>
    <w:rsid w:val="00FE328F"/>
    <w:rsid w:val="00FE35D5"/>
    <w:rsid w:val="00FE3A33"/>
    <w:rsid w:val="00FE3F2A"/>
    <w:rsid w:val="00FE4D00"/>
    <w:rsid w:val="00FE4F71"/>
    <w:rsid w:val="00FE51BE"/>
    <w:rsid w:val="00FE5FFE"/>
    <w:rsid w:val="00FE679B"/>
    <w:rsid w:val="00FE6E73"/>
    <w:rsid w:val="00FE7176"/>
    <w:rsid w:val="00FE746A"/>
    <w:rsid w:val="00FF03CA"/>
    <w:rsid w:val="00FF0AAA"/>
    <w:rsid w:val="00FF0DD4"/>
    <w:rsid w:val="00FF1A99"/>
    <w:rsid w:val="00FF2755"/>
    <w:rsid w:val="00FF2862"/>
    <w:rsid w:val="00FF31A5"/>
    <w:rsid w:val="00FF490C"/>
    <w:rsid w:val="00FF553B"/>
    <w:rsid w:val="00FF5603"/>
    <w:rsid w:val="00FF5797"/>
    <w:rsid w:val="00FF57DD"/>
    <w:rsid w:val="00FF5941"/>
    <w:rsid w:val="00FF63E9"/>
    <w:rsid w:val="00FF6C2E"/>
    <w:rsid w:val="00FF737F"/>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8BB4FF"/>
  <w15:docId w15:val="{0B16738F-AFDC-447C-AED0-C8E82E08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BF"/>
    <w:pPr>
      <w:ind w:left="720"/>
      <w:contextualSpacing/>
    </w:pPr>
  </w:style>
  <w:style w:type="character" w:styleId="PlaceholderText">
    <w:name w:val="Placeholder Text"/>
    <w:basedOn w:val="DefaultParagraphFont"/>
    <w:uiPriority w:val="99"/>
    <w:semiHidden/>
    <w:rsid w:val="009E22AA"/>
    <w:rPr>
      <w:color w:val="808080"/>
    </w:rPr>
  </w:style>
  <w:style w:type="paragraph" w:styleId="BalloonText">
    <w:name w:val="Balloon Text"/>
    <w:basedOn w:val="Normal"/>
    <w:link w:val="BalloonTextChar"/>
    <w:uiPriority w:val="99"/>
    <w:semiHidden/>
    <w:unhideWhenUsed/>
    <w:rsid w:val="009E2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2AA"/>
    <w:rPr>
      <w:rFonts w:ascii="Tahoma" w:hAnsi="Tahoma" w:cs="Tahoma"/>
      <w:sz w:val="16"/>
      <w:szCs w:val="16"/>
    </w:rPr>
  </w:style>
  <w:style w:type="table" w:styleId="TableGrid">
    <w:name w:val="Table Grid"/>
    <w:basedOn w:val="TableNormal"/>
    <w:uiPriority w:val="59"/>
    <w:rsid w:val="00D0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501B"/>
    <w:rPr>
      <w:color w:val="0000FF"/>
      <w:u w:val="single"/>
    </w:rPr>
  </w:style>
  <w:style w:type="paragraph" w:styleId="Header">
    <w:name w:val="header"/>
    <w:basedOn w:val="Normal"/>
    <w:link w:val="HeaderChar"/>
    <w:uiPriority w:val="99"/>
    <w:unhideWhenUsed/>
    <w:rsid w:val="00D6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B6"/>
  </w:style>
  <w:style w:type="paragraph" w:styleId="Footer">
    <w:name w:val="footer"/>
    <w:basedOn w:val="Normal"/>
    <w:link w:val="FooterChar"/>
    <w:uiPriority w:val="99"/>
    <w:unhideWhenUsed/>
    <w:rsid w:val="00D6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B6"/>
  </w:style>
  <w:style w:type="character" w:customStyle="1" w:styleId="word">
    <w:name w:val="word"/>
    <w:basedOn w:val="DefaultParagraphFont"/>
    <w:rsid w:val="00703E82"/>
  </w:style>
  <w:style w:type="character" w:styleId="CommentReference">
    <w:name w:val="annotation reference"/>
    <w:basedOn w:val="DefaultParagraphFont"/>
    <w:uiPriority w:val="99"/>
    <w:semiHidden/>
    <w:unhideWhenUsed/>
    <w:rsid w:val="0072460F"/>
    <w:rPr>
      <w:sz w:val="16"/>
      <w:szCs w:val="16"/>
    </w:rPr>
  </w:style>
  <w:style w:type="paragraph" w:styleId="CommentText">
    <w:name w:val="annotation text"/>
    <w:basedOn w:val="Normal"/>
    <w:link w:val="CommentTextChar"/>
    <w:uiPriority w:val="99"/>
    <w:semiHidden/>
    <w:unhideWhenUsed/>
    <w:rsid w:val="0072460F"/>
    <w:pPr>
      <w:spacing w:line="240" w:lineRule="auto"/>
    </w:pPr>
    <w:rPr>
      <w:sz w:val="20"/>
      <w:szCs w:val="20"/>
    </w:rPr>
  </w:style>
  <w:style w:type="character" w:customStyle="1" w:styleId="CommentTextChar">
    <w:name w:val="Comment Text Char"/>
    <w:basedOn w:val="DefaultParagraphFont"/>
    <w:link w:val="CommentText"/>
    <w:uiPriority w:val="99"/>
    <w:semiHidden/>
    <w:rsid w:val="0072460F"/>
    <w:rPr>
      <w:sz w:val="20"/>
      <w:szCs w:val="20"/>
    </w:rPr>
  </w:style>
  <w:style w:type="paragraph" w:styleId="CommentSubject">
    <w:name w:val="annotation subject"/>
    <w:basedOn w:val="CommentText"/>
    <w:next w:val="CommentText"/>
    <w:link w:val="CommentSubjectChar"/>
    <w:uiPriority w:val="99"/>
    <w:semiHidden/>
    <w:unhideWhenUsed/>
    <w:rsid w:val="0072460F"/>
    <w:rPr>
      <w:b/>
      <w:bCs/>
    </w:rPr>
  </w:style>
  <w:style w:type="character" w:customStyle="1" w:styleId="CommentSubjectChar">
    <w:name w:val="Comment Subject Char"/>
    <w:basedOn w:val="CommentTextChar"/>
    <w:link w:val="CommentSubject"/>
    <w:uiPriority w:val="99"/>
    <w:semiHidden/>
    <w:rsid w:val="007246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2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95965261500439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thi.415@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469E6-F6FA-4DDB-9C6C-0B7D2AD1E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78289</Words>
  <Characters>446249</Characters>
  <Application>Microsoft Office Word</Application>
  <DocSecurity>0</DocSecurity>
  <Lines>3718</Lines>
  <Paragraphs>1046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Garza Reyes, Jose</cp:lastModifiedBy>
  <cp:revision>2</cp:revision>
  <cp:lastPrinted>2019-11-20T15:09:00Z</cp:lastPrinted>
  <dcterms:created xsi:type="dcterms:W3CDTF">2020-08-05T06:47:00Z</dcterms:created>
  <dcterms:modified xsi:type="dcterms:W3CDTF">2020-08-05T06:47:00Z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http://www.zotero.org/styles/emerald-harvard</vt:lpwstr>
  </property>
  <property fmtid="{D5CDD505-2E9C-101B-9397-08002B2CF9AE}" pid="9" name="Mendeley Recent Style Name 3_1">
    <vt:lpwstr>Emerald - Harvard</vt:lpwstr>
  </property>
  <property fmtid="{D5CDD505-2E9C-101B-9397-08002B2CF9AE}" pid="10" name="Mendeley Recent Style Id 4_1">
    <vt:lpwstr>http://www.zotero.org/styles/international-journal-of-production-economics</vt:lpwstr>
  </property>
  <property fmtid="{D5CDD505-2E9C-101B-9397-08002B2CF9AE}" pid="11" name="Mendeley Recent Style Name 4_1">
    <vt:lpwstr>International Journal of Production Economics</vt:lpwstr>
  </property>
  <property fmtid="{D5CDD505-2E9C-101B-9397-08002B2CF9AE}" pid="12" name="Mendeley Recent Style Id 5_1">
    <vt:lpwstr>http://www.zotero.org/styles/international-journal-of-production-research</vt:lpwstr>
  </property>
  <property fmtid="{D5CDD505-2E9C-101B-9397-08002B2CF9AE}" pid="13" name="Mendeley Recent Style Name 5_1">
    <vt:lpwstr>International Journal of Production Research</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http://www.zotero.org/styles/production-planning-and-control</vt:lpwstr>
  </property>
  <property fmtid="{D5CDD505-2E9C-101B-9397-08002B2CF9AE}" pid="21" name="Mendeley Recent Style Name 9_1">
    <vt:lpwstr>Production Planning &amp; Control</vt:lpwstr>
  </property>
  <property fmtid="{D5CDD505-2E9C-101B-9397-08002B2CF9AE}" pid="22" name="Mendeley Document_1">
    <vt:lpwstr>True</vt:lpwstr>
  </property>
  <property fmtid="{D5CDD505-2E9C-101B-9397-08002B2CF9AE}" pid="23" name="Mendeley Unique User Id_1">
    <vt:lpwstr>78623e92-4f7b-3c21-b3e4-8293d64a2e22</vt:lpwstr>
  </property>
  <property fmtid="{D5CDD505-2E9C-101B-9397-08002B2CF9AE}" pid="24" name="Mendeley Citation Style_1">
    <vt:lpwstr>http://www.zotero.org/styles/journal-of-cleaner-production</vt:lpwstr>
  </property>
  <property fmtid="{D5CDD505-2E9C-101B-9397-08002B2CF9AE}" pid="25" name="MSIP_Label_b47d098f-2640-4837-b575-e0be04df0525_Enabled">
    <vt:lpwstr>True</vt:lpwstr>
  </property>
  <property fmtid="{D5CDD505-2E9C-101B-9397-08002B2CF9AE}" pid="26" name="MSIP_Label_b47d098f-2640-4837-b575-e0be04df0525_SiteId">
    <vt:lpwstr>98f1bb3a-5efa-4782-88ba-bd897db60e62</vt:lpwstr>
  </property>
  <property fmtid="{D5CDD505-2E9C-101B-9397-08002B2CF9AE}" pid="27" name="MSIP_Label_b47d098f-2640-4837-b575-e0be04df0525_Owner">
    <vt:lpwstr>SADT275@derby.ac.uk</vt:lpwstr>
  </property>
  <property fmtid="{D5CDD505-2E9C-101B-9397-08002B2CF9AE}" pid="28" name="MSIP_Label_b47d098f-2640-4837-b575-e0be04df0525_SetDate">
    <vt:lpwstr>2020-05-30T05:38:03.4605616Z</vt:lpwstr>
  </property>
  <property fmtid="{D5CDD505-2E9C-101B-9397-08002B2CF9AE}" pid="29" name="MSIP_Label_b47d098f-2640-4837-b575-e0be04df0525_Name">
    <vt:lpwstr>Internal</vt:lpwstr>
  </property>
  <property fmtid="{D5CDD505-2E9C-101B-9397-08002B2CF9AE}" pid="30" name="MSIP_Label_b47d098f-2640-4837-b575-e0be04df0525_Application">
    <vt:lpwstr>Microsoft Azure Information Protection</vt:lpwstr>
  </property>
  <property fmtid="{D5CDD505-2E9C-101B-9397-08002B2CF9AE}" pid="31" name="MSIP_Label_b47d098f-2640-4837-b575-e0be04df0525_Extended_MSFT_Method">
    <vt:lpwstr>Automatic</vt:lpwstr>
  </property>
  <property fmtid="{D5CDD505-2E9C-101B-9397-08002B2CF9AE}" pid="32" name="MSIP_Label_501a0944-9d81-4c75-b857-2ec7863455b7_Enabled">
    <vt:lpwstr>True</vt:lpwstr>
  </property>
  <property fmtid="{D5CDD505-2E9C-101B-9397-08002B2CF9AE}" pid="33" name="MSIP_Label_501a0944-9d81-4c75-b857-2ec7863455b7_SiteId">
    <vt:lpwstr>98f1bb3a-5efa-4782-88ba-bd897db60e62</vt:lpwstr>
  </property>
  <property fmtid="{D5CDD505-2E9C-101B-9397-08002B2CF9AE}" pid="34" name="MSIP_Label_501a0944-9d81-4c75-b857-2ec7863455b7_Owner">
    <vt:lpwstr>SADT275@derby.ac.uk</vt:lpwstr>
  </property>
  <property fmtid="{D5CDD505-2E9C-101B-9397-08002B2CF9AE}" pid="35" name="MSIP_Label_501a0944-9d81-4c75-b857-2ec7863455b7_SetDate">
    <vt:lpwstr>2020-05-30T05:38:03.4605616Z</vt:lpwstr>
  </property>
  <property fmtid="{D5CDD505-2E9C-101B-9397-08002B2CF9AE}" pid="36" name="MSIP_Label_501a0944-9d81-4c75-b857-2ec7863455b7_Name">
    <vt:lpwstr>Internal with visible marking</vt:lpwstr>
  </property>
  <property fmtid="{D5CDD505-2E9C-101B-9397-08002B2CF9AE}" pid="37" name="MSIP_Label_501a0944-9d81-4c75-b857-2ec7863455b7_Application">
    <vt:lpwstr>Microsoft Azure Information Protection</vt:lpwstr>
  </property>
  <property fmtid="{D5CDD505-2E9C-101B-9397-08002B2CF9AE}" pid="38" name="MSIP_Label_501a0944-9d81-4c75-b857-2ec7863455b7_Parent">
    <vt:lpwstr>b47d098f-2640-4837-b575-e0be04df0525</vt:lpwstr>
  </property>
  <property fmtid="{D5CDD505-2E9C-101B-9397-08002B2CF9AE}" pid="39" name="MSIP_Label_501a0944-9d81-4c75-b857-2ec7863455b7_Extended_MSFT_Method">
    <vt:lpwstr>Automatic</vt:lpwstr>
  </property>
  <property fmtid="{D5CDD505-2E9C-101B-9397-08002B2CF9AE}" pid="40" name="Sensitivity">
    <vt:lpwstr>Internal Internal with visible marking</vt:lpwstr>
  </property>
</Properties>
</file>